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7E7" w:rsidRPr="00A443B6" w:rsidRDefault="008D07E7" w:rsidP="008D07E7">
      <w:pPr>
        <w:widowControl/>
        <w:shd w:val="clear" w:color="auto" w:fill="FFFFFF"/>
        <w:spacing w:line="600" w:lineRule="atLeast"/>
        <w:jc w:val="center"/>
        <w:rPr>
          <w:rFonts w:ascii="Times New Roman" w:eastAsia="宋体" w:hAnsi="Times New Roman" w:cs="Times New Roman"/>
          <w:color w:val="565656"/>
          <w:kern w:val="0"/>
          <w:szCs w:val="21"/>
        </w:rPr>
      </w:pPr>
      <w:r w:rsidRPr="00A443B6">
        <w:rPr>
          <w:rFonts w:ascii="黑体" w:eastAsia="黑体" w:hAnsi="黑体" w:cs="Times New Roman" w:hint="eastAsia"/>
          <w:b/>
          <w:bCs/>
          <w:color w:val="565656"/>
          <w:kern w:val="0"/>
          <w:sz w:val="36"/>
          <w:szCs w:val="36"/>
        </w:rPr>
        <w:t>厦门</w:t>
      </w:r>
      <w:r>
        <w:rPr>
          <w:rFonts w:ascii="黑体" w:eastAsia="黑体" w:hAnsi="黑体" w:cs="Times New Roman" w:hint="eastAsia"/>
          <w:b/>
          <w:bCs/>
          <w:color w:val="565656"/>
          <w:kern w:val="0"/>
          <w:sz w:val="36"/>
          <w:szCs w:val="36"/>
        </w:rPr>
        <w:t>农村商业</w:t>
      </w:r>
      <w:r w:rsidRPr="00A443B6">
        <w:rPr>
          <w:rFonts w:ascii="黑体" w:eastAsia="黑体" w:hAnsi="黑体" w:cs="Times New Roman" w:hint="eastAsia"/>
          <w:b/>
          <w:bCs/>
          <w:color w:val="565656"/>
          <w:kern w:val="0"/>
          <w:sz w:val="36"/>
          <w:szCs w:val="36"/>
        </w:rPr>
        <w:t>银行股份有限公司</w:t>
      </w:r>
    </w:p>
    <w:p w:rsidR="008D07E7" w:rsidRPr="00A443B6" w:rsidRDefault="008D07E7" w:rsidP="008D07E7">
      <w:pPr>
        <w:widowControl/>
        <w:shd w:val="clear" w:color="auto" w:fill="FFFFFF"/>
        <w:spacing w:line="600" w:lineRule="atLeast"/>
        <w:jc w:val="center"/>
        <w:rPr>
          <w:rFonts w:ascii="Times New Roman" w:eastAsia="宋体" w:hAnsi="Times New Roman" w:cs="Times New Roman"/>
          <w:color w:val="565656"/>
          <w:kern w:val="0"/>
          <w:szCs w:val="21"/>
        </w:rPr>
      </w:pPr>
      <w:r>
        <w:rPr>
          <w:rFonts w:ascii="黑体" w:eastAsia="黑体" w:hAnsi="黑体" w:cs="Times New Roman" w:hint="eastAsia"/>
          <w:b/>
          <w:bCs/>
          <w:color w:val="565656"/>
          <w:kern w:val="0"/>
          <w:sz w:val="36"/>
          <w:szCs w:val="36"/>
        </w:rPr>
        <w:t>202</w:t>
      </w:r>
      <w:r w:rsidR="003D7B53">
        <w:rPr>
          <w:rFonts w:ascii="黑体" w:eastAsia="黑体" w:hAnsi="黑体" w:cs="Times New Roman"/>
          <w:b/>
          <w:bCs/>
          <w:color w:val="565656"/>
          <w:kern w:val="0"/>
          <w:sz w:val="36"/>
          <w:szCs w:val="36"/>
        </w:rPr>
        <w:t>4</w:t>
      </w:r>
      <w:r w:rsidR="00AA08D1">
        <w:rPr>
          <w:rFonts w:ascii="黑体" w:eastAsia="黑体" w:hAnsi="黑体" w:cs="Times New Roman" w:hint="eastAsia"/>
          <w:b/>
          <w:bCs/>
          <w:color w:val="565656"/>
          <w:kern w:val="0"/>
          <w:sz w:val="36"/>
          <w:szCs w:val="36"/>
        </w:rPr>
        <w:t>年第</w:t>
      </w:r>
      <w:r w:rsidR="003F691A">
        <w:rPr>
          <w:rFonts w:ascii="黑体" w:eastAsia="黑体" w:hAnsi="黑体" w:cs="Times New Roman" w:hint="eastAsia"/>
          <w:b/>
          <w:bCs/>
          <w:color w:val="565656"/>
          <w:kern w:val="0"/>
          <w:sz w:val="36"/>
          <w:szCs w:val="36"/>
        </w:rPr>
        <w:t>三</w:t>
      </w:r>
      <w:r w:rsidRPr="00A443B6">
        <w:rPr>
          <w:rFonts w:ascii="黑体" w:eastAsia="黑体" w:hAnsi="黑体" w:cs="Times New Roman" w:hint="eastAsia"/>
          <w:b/>
          <w:bCs/>
          <w:color w:val="565656"/>
          <w:kern w:val="0"/>
          <w:sz w:val="36"/>
          <w:szCs w:val="36"/>
        </w:rPr>
        <w:t>季度一般关联交易公告</w:t>
      </w:r>
    </w:p>
    <w:p w:rsidR="008D07E7" w:rsidRPr="00A443B6" w:rsidRDefault="008D07E7" w:rsidP="008D07E7">
      <w:pPr>
        <w:widowControl/>
        <w:shd w:val="clear" w:color="auto" w:fill="FFFFFF"/>
        <w:spacing w:line="600" w:lineRule="atLeast"/>
        <w:ind w:firstLine="640"/>
        <w:rPr>
          <w:rFonts w:ascii="Times New Roman" w:eastAsia="宋体" w:hAnsi="Times New Roman" w:cs="Times New Roman"/>
          <w:color w:val="565656"/>
          <w:kern w:val="0"/>
          <w:szCs w:val="21"/>
        </w:rPr>
      </w:pPr>
      <w:r w:rsidRPr="00A443B6">
        <w:rPr>
          <w:rFonts w:ascii="Times New Roman" w:eastAsia="宋体" w:hAnsi="Times New Roman" w:cs="Times New Roman"/>
          <w:color w:val="565656"/>
          <w:kern w:val="0"/>
          <w:szCs w:val="21"/>
        </w:rPr>
        <w:t> </w:t>
      </w:r>
    </w:p>
    <w:p w:rsidR="008D07E7" w:rsidRPr="00E02CD1" w:rsidRDefault="008D07E7" w:rsidP="008D07E7">
      <w:pPr>
        <w:widowControl/>
        <w:shd w:val="clear" w:color="auto" w:fill="FFFFFF"/>
        <w:spacing w:line="600" w:lineRule="atLeast"/>
        <w:ind w:firstLine="640"/>
        <w:rPr>
          <w:rFonts w:ascii="仿宋" w:eastAsia="仿宋" w:hAnsi="仿宋" w:cs="Times New Roman"/>
          <w:color w:val="565656"/>
          <w:kern w:val="0"/>
          <w:sz w:val="32"/>
          <w:szCs w:val="32"/>
        </w:rPr>
      </w:pPr>
      <w:r w:rsidRPr="00E02CD1">
        <w:rPr>
          <w:rFonts w:ascii="仿宋" w:eastAsia="仿宋" w:hAnsi="仿宋" w:cs="Times New Roman" w:hint="eastAsia"/>
          <w:color w:val="565656"/>
          <w:kern w:val="0"/>
          <w:sz w:val="32"/>
          <w:szCs w:val="32"/>
        </w:rPr>
        <w:t>根据《银行保险机构关联交易管理办法》规定，现将厦门农村商业银行股份有限公司（以下简称“本行”）202</w:t>
      </w:r>
      <w:r w:rsidR="003D7B53" w:rsidRPr="00E02CD1">
        <w:rPr>
          <w:rFonts w:ascii="仿宋" w:eastAsia="仿宋" w:hAnsi="仿宋" w:cs="Times New Roman"/>
          <w:color w:val="565656"/>
          <w:kern w:val="0"/>
          <w:sz w:val="32"/>
          <w:szCs w:val="32"/>
        </w:rPr>
        <w:t>4</w:t>
      </w:r>
      <w:r w:rsidR="00AA08D1" w:rsidRPr="00E02CD1">
        <w:rPr>
          <w:rFonts w:ascii="仿宋" w:eastAsia="仿宋" w:hAnsi="仿宋" w:cs="Times New Roman" w:hint="eastAsia"/>
          <w:color w:val="565656"/>
          <w:kern w:val="0"/>
          <w:sz w:val="32"/>
          <w:szCs w:val="32"/>
        </w:rPr>
        <w:t>年第</w:t>
      </w:r>
      <w:r w:rsidR="003F691A">
        <w:rPr>
          <w:rFonts w:ascii="仿宋" w:eastAsia="仿宋" w:hAnsi="仿宋" w:cs="Times New Roman" w:hint="eastAsia"/>
          <w:color w:val="565656"/>
          <w:kern w:val="0"/>
          <w:sz w:val="32"/>
          <w:szCs w:val="32"/>
        </w:rPr>
        <w:t>三</w:t>
      </w:r>
      <w:r w:rsidRPr="00E02CD1">
        <w:rPr>
          <w:rFonts w:ascii="仿宋" w:eastAsia="仿宋" w:hAnsi="仿宋" w:cs="Times New Roman" w:hint="eastAsia"/>
          <w:color w:val="565656"/>
          <w:kern w:val="0"/>
          <w:sz w:val="32"/>
          <w:szCs w:val="32"/>
        </w:rPr>
        <w:t>季度一般关联交易的合并信息披露如下：</w:t>
      </w:r>
    </w:p>
    <w:p w:rsidR="008D07E7" w:rsidRPr="00A443B6" w:rsidRDefault="008D07E7" w:rsidP="008D07E7">
      <w:pPr>
        <w:widowControl/>
        <w:shd w:val="clear" w:color="auto" w:fill="FFFFFF"/>
        <w:spacing w:line="600" w:lineRule="atLeast"/>
        <w:ind w:firstLine="640"/>
        <w:rPr>
          <w:rFonts w:ascii="Times New Roman" w:eastAsia="宋体" w:hAnsi="Times New Roman" w:cs="Times New Roman"/>
          <w:color w:val="565656"/>
          <w:kern w:val="0"/>
          <w:szCs w:val="21"/>
        </w:rPr>
      </w:pPr>
      <w:r w:rsidRPr="00A443B6">
        <w:rPr>
          <w:rFonts w:ascii="黑体" w:eastAsia="黑体" w:hAnsi="黑体" w:cs="Times New Roman" w:hint="eastAsia"/>
          <w:color w:val="565656"/>
          <w:kern w:val="0"/>
          <w:sz w:val="32"/>
          <w:szCs w:val="32"/>
        </w:rPr>
        <w:t>一、本季度一般关联交易情况</w:t>
      </w:r>
    </w:p>
    <w:tbl>
      <w:tblPr>
        <w:tblW w:w="9141" w:type="dxa"/>
        <w:tblCellMar>
          <w:top w:w="15" w:type="dxa"/>
          <w:left w:w="15" w:type="dxa"/>
          <w:bottom w:w="15" w:type="dxa"/>
          <w:right w:w="15" w:type="dxa"/>
        </w:tblCellMar>
        <w:tblLook w:val="04A0" w:firstRow="1" w:lastRow="0" w:firstColumn="1" w:lastColumn="0" w:noHBand="0" w:noVBand="1"/>
      </w:tblPr>
      <w:tblGrid>
        <w:gridCol w:w="3818"/>
        <w:gridCol w:w="2285"/>
        <w:gridCol w:w="3038"/>
      </w:tblGrid>
      <w:tr w:rsidR="008D07E7" w:rsidRPr="00A443B6" w:rsidTr="00D81F21">
        <w:trPr>
          <w:trHeight w:val="435"/>
        </w:trPr>
        <w:tc>
          <w:tcPr>
            <w:tcW w:w="3818" w:type="dxa"/>
            <w:vMerge w:val="restart"/>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8D07E7" w:rsidRPr="00A443B6" w:rsidRDefault="008D07E7" w:rsidP="00D81F21">
            <w:pPr>
              <w:widowControl/>
              <w:spacing w:line="600" w:lineRule="atLeast"/>
              <w:jc w:val="center"/>
              <w:textAlignment w:val="center"/>
              <w:rPr>
                <w:rFonts w:ascii="Times New Roman" w:eastAsia="宋体" w:hAnsi="Times New Roman" w:cs="Times New Roman"/>
                <w:kern w:val="0"/>
                <w:szCs w:val="21"/>
              </w:rPr>
            </w:pPr>
            <w:r w:rsidRPr="00A443B6">
              <w:rPr>
                <w:rFonts w:ascii="仿宋" w:eastAsia="仿宋" w:hAnsi="仿宋" w:cs="Times New Roman" w:hint="eastAsia"/>
                <w:b/>
                <w:bCs/>
                <w:color w:val="000000"/>
                <w:kern w:val="0"/>
                <w:sz w:val="32"/>
                <w:szCs w:val="32"/>
              </w:rPr>
              <w:t>关联交易类型</w:t>
            </w:r>
          </w:p>
        </w:tc>
        <w:tc>
          <w:tcPr>
            <w:tcW w:w="2285" w:type="dxa"/>
            <w:tcBorders>
              <w:top w:val="single" w:sz="8" w:space="0" w:color="000000"/>
              <w:left w:val="nil"/>
              <w:bottom w:val="nil"/>
              <w:right w:val="single" w:sz="8" w:space="0" w:color="000000"/>
            </w:tcBorders>
            <w:tcMar>
              <w:top w:w="0" w:type="dxa"/>
              <w:left w:w="108" w:type="dxa"/>
              <w:bottom w:w="0" w:type="dxa"/>
              <w:right w:w="108" w:type="dxa"/>
            </w:tcMar>
            <w:vAlign w:val="center"/>
            <w:hideMark/>
          </w:tcPr>
          <w:p w:rsidR="008D07E7" w:rsidRPr="00A443B6" w:rsidRDefault="008D07E7" w:rsidP="00D81F21">
            <w:pPr>
              <w:widowControl/>
              <w:spacing w:line="600" w:lineRule="atLeast"/>
              <w:jc w:val="center"/>
              <w:textAlignment w:val="center"/>
              <w:rPr>
                <w:rFonts w:ascii="Times New Roman" w:eastAsia="宋体" w:hAnsi="Times New Roman" w:cs="Times New Roman"/>
                <w:kern w:val="0"/>
                <w:szCs w:val="21"/>
              </w:rPr>
            </w:pPr>
            <w:r w:rsidRPr="00A443B6">
              <w:rPr>
                <w:rFonts w:ascii="仿宋" w:eastAsia="仿宋" w:hAnsi="仿宋" w:cs="Times New Roman" w:hint="eastAsia"/>
                <w:b/>
                <w:bCs/>
                <w:color w:val="000000"/>
                <w:kern w:val="0"/>
                <w:sz w:val="32"/>
                <w:szCs w:val="32"/>
              </w:rPr>
              <w:t>金额合计</w:t>
            </w:r>
          </w:p>
        </w:tc>
        <w:tc>
          <w:tcPr>
            <w:tcW w:w="3038" w:type="dxa"/>
            <w:vMerge w:val="restart"/>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8D07E7" w:rsidRPr="00A443B6" w:rsidRDefault="008D07E7" w:rsidP="00D81F21">
            <w:pPr>
              <w:widowControl/>
              <w:spacing w:line="600" w:lineRule="atLeast"/>
              <w:jc w:val="center"/>
              <w:textAlignment w:val="center"/>
              <w:rPr>
                <w:rFonts w:ascii="Times New Roman" w:eastAsia="宋体" w:hAnsi="Times New Roman" w:cs="Times New Roman"/>
                <w:kern w:val="0"/>
                <w:szCs w:val="21"/>
              </w:rPr>
            </w:pPr>
            <w:r w:rsidRPr="00A443B6">
              <w:rPr>
                <w:rFonts w:ascii="仿宋" w:eastAsia="仿宋" w:hAnsi="仿宋" w:cs="Times New Roman" w:hint="eastAsia"/>
                <w:b/>
                <w:bCs/>
                <w:color w:val="000000"/>
                <w:kern w:val="0"/>
                <w:sz w:val="32"/>
                <w:szCs w:val="32"/>
              </w:rPr>
              <w:t>概述</w:t>
            </w:r>
          </w:p>
        </w:tc>
      </w:tr>
      <w:tr w:rsidR="008D07E7" w:rsidRPr="00A443B6" w:rsidTr="00D81F21">
        <w:trPr>
          <w:trHeight w:val="4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07E7" w:rsidRPr="00A443B6" w:rsidRDefault="008D07E7" w:rsidP="00D81F21">
            <w:pPr>
              <w:widowControl/>
              <w:jc w:val="left"/>
              <w:rPr>
                <w:rFonts w:ascii="Times New Roman" w:eastAsia="宋体" w:hAnsi="Times New Roman" w:cs="Times New Roman"/>
                <w:kern w:val="0"/>
                <w:szCs w:val="21"/>
              </w:rPr>
            </w:pPr>
          </w:p>
        </w:tc>
        <w:tc>
          <w:tcPr>
            <w:tcW w:w="2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8D07E7" w:rsidRPr="00A443B6" w:rsidRDefault="008D07E7" w:rsidP="00D81F21">
            <w:pPr>
              <w:widowControl/>
              <w:spacing w:line="600" w:lineRule="atLeast"/>
              <w:jc w:val="center"/>
              <w:textAlignment w:val="center"/>
              <w:rPr>
                <w:rFonts w:ascii="Times New Roman" w:eastAsia="宋体" w:hAnsi="Times New Roman" w:cs="Times New Roman"/>
                <w:kern w:val="0"/>
                <w:szCs w:val="21"/>
              </w:rPr>
            </w:pPr>
            <w:r w:rsidRPr="00A443B6">
              <w:rPr>
                <w:rFonts w:ascii="仿宋" w:eastAsia="仿宋" w:hAnsi="仿宋" w:cs="Times New Roman" w:hint="eastAsia"/>
                <w:b/>
                <w:bCs/>
                <w:color w:val="000000"/>
                <w:kern w:val="0"/>
                <w:sz w:val="32"/>
                <w:szCs w:val="32"/>
              </w:rPr>
              <w:t>（万元）</w:t>
            </w:r>
          </w:p>
        </w:tc>
        <w:tc>
          <w:tcPr>
            <w:tcW w:w="0" w:type="auto"/>
            <w:vMerge/>
            <w:tcBorders>
              <w:top w:val="single" w:sz="8" w:space="0" w:color="000000"/>
              <w:left w:val="nil"/>
              <w:bottom w:val="single" w:sz="8" w:space="0" w:color="000000"/>
              <w:right w:val="single" w:sz="8" w:space="0" w:color="000000"/>
            </w:tcBorders>
            <w:vAlign w:val="center"/>
            <w:hideMark/>
          </w:tcPr>
          <w:p w:rsidR="008D07E7" w:rsidRPr="00A443B6" w:rsidRDefault="008D07E7" w:rsidP="00D81F21">
            <w:pPr>
              <w:widowControl/>
              <w:jc w:val="left"/>
              <w:rPr>
                <w:rFonts w:ascii="Times New Roman" w:eastAsia="宋体" w:hAnsi="Times New Roman" w:cs="Times New Roman"/>
                <w:kern w:val="0"/>
                <w:szCs w:val="21"/>
              </w:rPr>
            </w:pPr>
          </w:p>
        </w:tc>
      </w:tr>
      <w:tr w:rsidR="008D07E7" w:rsidRPr="00A443B6" w:rsidTr="00D81F21">
        <w:trPr>
          <w:trHeight w:val="435"/>
        </w:trPr>
        <w:tc>
          <w:tcPr>
            <w:tcW w:w="381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8D07E7" w:rsidRPr="00A443B6" w:rsidRDefault="008D07E7" w:rsidP="00D81F21">
            <w:pPr>
              <w:widowControl/>
              <w:spacing w:line="600" w:lineRule="atLeast"/>
              <w:jc w:val="center"/>
              <w:textAlignment w:val="center"/>
              <w:rPr>
                <w:rFonts w:ascii="Times New Roman" w:eastAsia="宋体" w:hAnsi="Times New Roman" w:cs="Times New Roman"/>
                <w:kern w:val="0"/>
                <w:szCs w:val="21"/>
              </w:rPr>
            </w:pPr>
            <w:r w:rsidRPr="00A443B6">
              <w:rPr>
                <w:rFonts w:ascii="仿宋" w:eastAsia="仿宋" w:hAnsi="仿宋" w:cs="Times New Roman" w:hint="eastAsia"/>
                <w:color w:val="000000"/>
                <w:kern w:val="0"/>
                <w:sz w:val="32"/>
                <w:szCs w:val="32"/>
              </w:rPr>
              <w:t>授信类交易余额</w:t>
            </w:r>
          </w:p>
        </w:tc>
        <w:tc>
          <w:tcPr>
            <w:tcW w:w="228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8D07E7" w:rsidRPr="00A443B6" w:rsidRDefault="00A8545D" w:rsidP="00D81F21">
            <w:pPr>
              <w:widowControl/>
              <w:spacing w:line="600" w:lineRule="atLeast"/>
              <w:jc w:val="center"/>
              <w:textAlignment w:val="center"/>
              <w:rPr>
                <w:rFonts w:ascii="Times New Roman" w:eastAsia="宋体" w:hAnsi="Times New Roman" w:cs="Times New Roman"/>
                <w:kern w:val="0"/>
                <w:szCs w:val="21"/>
              </w:rPr>
            </w:pPr>
            <w:r>
              <w:rPr>
                <w:rFonts w:ascii="仿宋" w:eastAsia="仿宋" w:hAnsi="仿宋" w:cs="Times New Roman"/>
                <w:color w:val="000000"/>
                <w:kern w:val="0"/>
                <w:sz w:val="32"/>
                <w:szCs w:val="32"/>
              </w:rPr>
              <w:t>6961.29</w:t>
            </w:r>
          </w:p>
        </w:tc>
        <w:tc>
          <w:tcPr>
            <w:tcW w:w="303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8D07E7" w:rsidRPr="00A443B6" w:rsidRDefault="008D07E7" w:rsidP="00AA08D1">
            <w:pPr>
              <w:widowControl/>
              <w:spacing w:line="600" w:lineRule="atLeast"/>
              <w:jc w:val="center"/>
              <w:textAlignment w:val="center"/>
              <w:rPr>
                <w:rFonts w:ascii="Times New Roman" w:eastAsia="宋体" w:hAnsi="Times New Roman" w:cs="Times New Roman"/>
                <w:kern w:val="0"/>
                <w:szCs w:val="21"/>
              </w:rPr>
            </w:pPr>
            <w:r w:rsidRPr="00A443B6">
              <w:rPr>
                <w:rFonts w:ascii="仿宋" w:eastAsia="仿宋" w:hAnsi="仿宋" w:cs="Times New Roman" w:hint="eastAsia"/>
                <w:color w:val="000000"/>
                <w:kern w:val="0"/>
                <w:sz w:val="32"/>
                <w:szCs w:val="32"/>
              </w:rPr>
              <w:t>贷款等</w:t>
            </w:r>
          </w:p>
        </w:tc>
      </w:tr>
      <w:tr w:rsidR="008D07E7" w:rsidRPr="00A443B6" w:rsidTr="00D81F21">
        <w:trPr>
          <w:trHeight w:val="435"/>
        </w:trPr>
        <w:tc>
          <w:tcPr>
            <w:tcW w:w="381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8D07E7" w:rsidRPr="00A443B6" w:rsidRDefault="008D07E7" w:rsidP="00D81F21">
            <w:pPr>
              <w:widowControl/>
              <w:spacing w:line="600" w:lineRule="atLeast"/>
              <w:jc w:val="center"/>
              <w:textAlignment w:val="center"/>
              <w:rPr>
                <w:rFonts w:ascii="Times New Roman" w:eastAsia="宋体" w:hAnsi="Times New Roman" w:cs="Times New Roman"/>
                <w:kern w:val="0"/>
                <w:szCs w:val="21"/>
              </w:rPr>
            </w:pPr>
            <w:r w:rsidRPr="00A443B6">
              <w:rPr>
                <w:rFonts w:ascii="仿宋" w:eastAsia="仿宋" w:hAnsi="仿宋" w:cs="Times New Roman" w:hint="eastAsia"/>
                <w:color w:val="000000"/>
                <w:kern w:val="0"/>
                <w:sz w:val="32"/>
                <w:szCs w:val="32"/>
              </w:rPr>
              <w:t>资产转移类交易金额</w:t>
            </w:r>
          </w:p>
        </w:tc>
        <w:tc>
          <w:tcPr>
            <w:tcW w:w="228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8D07E7" w:rsidRPr="00A443B6" w:rsidRDefault="00FB0F62" w:rsidP="00D81F21">
            <w:pPr>
              <w:widowControl/>
              <w:spacing w:line="600" w:lineRule="atLeast"/>
              <w:jc w:val="center"/>
              <w:textAlignment w:val="center"/>
              <w:rPr>
                <w:rFonts w:ascii="Times New Roman" w:eastAsia="宋体" w:hAnsi="Times New Roman" w:cs="Times New Roman"/>
                <w:kern w:val="0"/>
                <w:szCs w:val="21"/>
              </w:rPr>
            </w:pPr>
            <w:r>
              <w:rPr>
                <w:rFonts w:ascii="仿宋" w:eastAsia="仿宋" w:hAnsi="仿宋" w:cs="Times New Roman"/>
                <w:color w:val="000000"/>
                <w:kern w:val="0"/>
                <w:sz w:val="32"/>
                <w:szCs w:val="32"/>
              </w:rPr>
              <w:t>0</w:t>
            </w:r>
          </w:p>
        </w:tc>
        <w:tc>
          <w:tcPr>
            <w:tcW w:w="303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8D07E7" w:rsidRPr="00A443B6" w:rsidRDefault="008D07E7" w:rsidP="00D81F21">
            <w:pPr>
              <w:widowControl/>
              <w:spacing w:line="600" w:lineRule="atLeast"/>
              <w:jc w:val="center"/>
              <w:textAlignment w:val="center"/>
              <w:rPr>
                <w:rFonts w:ascii="Times New Roman" w:eastAsia="宋体" w:hAnsi="Times New Roman" w:cs="Times New Roman"/>
                <w:kern w:val="0"/>
                <w:szCs w:val="21"/>
              </w:rPr>
            </w:pPr>
          </w:p>
        </w:tc>
      </w:tr>
      <w:tr w:rsidR="008D07E7" w:rsidRPr="00A443B6" w:rsidTr="00D81F21">
        <w:trPr>
          <w:trHeight w:val="435"/>
        </w:trPr>
        <w:tc>
          <w:tcPr>
            <w:tcW w:w="381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8D07E7" w:rsidRPr="00A443B6" w:rsidRDefault="008D07E7" w:rsidP="00D81F21">
            <w:pPr>
              <w:widowControl/>
              <w:spacing w:line="600" w:lineRule="atLeast"/>
              <w:jc w:val="center"/>
              <w:textAlignment w:val="center"/>
              <w:rPr>
                <w:rFonts w:ascii="Times New Roman" w:eastAsia="宋体" w:hAnsi="Times New Roman" w:cs="Times New Roman"/>
                <w:kern w:val="0"/>
                <w:szCs w:val="21"/>
              </w:rPr>
            </w:pPr>
            <w:r w:rsidRPr="00A443B6">
              <w:rPr>
                <w:rFonts w:ascii="仿宋" w:eastAsia="仿宋" w:hAnsi="仿宋" w:cs="Times New Roman" w:hint="eastAsia"/>
                <w:color w:val="000000"/>
                <w:kern w:val="0"/>
                <w:sz w:val="32"/>
                <w:szCs w:val="32"/>
              </w:rPr>
              <w:t>服务类交易金额</w:t>
            </w:r>
          </w:p>
        </w:tc>
        <w:tc>
          <w:tcPr>
            <w:tcW w:w="228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8D07E7" w:rsidRPr="00A443B6" w:rsidRDefault="00852305" w:rsidP="00A8545D">
            <w:pPr>
              <w:widowControl/>
              <w:spacing w:line="600" w:lineRule="atLeast"/>
              <w:jc w:val="center"/>
              <w:textAlignment w:val="center"/>
              <w:rPr>
                <w:rFonts w:ascii="Times New Roman" w:eastAsia="宋体" w:hAnsi="Times New Roman" w:cs="Times New Roman"/>
                <w:kern w:val="0"/>
                <w:szCs w:val="21"/>
              </w:rPr>
            </w:pPr>
            <w:r>
              <w:rPr>
                <w:rFonts w:ascii="仿宋" w:eastAsia="仿宋" w:hAnsi="仿宋" w:cs="Times New Roman"/>
                <w:color w:val="000000"/>
                <w:kern w:val="0"/>
                <w:sz w:val="32"/>
                <w:szCs w:val="32"/>
              </w:rPr>
              <w:t>1</w:t>
            </w:r>
            <w:r w:rsidR="00A8545D">
              <w:rPr>
                <w:rFonts w:ascii="仿宋" w:eastAsia="仿宋" w:hAnsi="仿宋" w:cs="Times New Roman"/>
                <w:color w:val="000000"/>
                <w:kern w:val="0"/>
                <w:sz w:val="32"/>
                <w:szCs w:val="32"/>
              </w:rPr>
              <w:t>48</w:t>
            </w:r>
            <w:r>
              <w:rPr>
                <w:rFonts w:ascii="仿宋" w:eastAsia="仿宋" w:hAnsi="仿宋" w:cs="Times New Roman"/>
                <w:color w:val="000000"/>
                <w:kern w:val="0"/>
                <w:sz w:val="32"/>
                <w:szCs w:val="32"/>
              </w:rPr>
              <w:t>.</w:t>
            </w:r>
            <w:r w:rsidR="00A8545D">
              <w:rPr>
                <w:rFonts w:ascii="仿宋" w:eastAsia="仿宋" w:hAnsi="仿宋" w:cs="Times New Roman"/>
                <w:color w:val="000000"/>
                <w:kern w:val="0"/>
                <w:sz w:val="32"/>
                <w:szCs w:val="32"/>
              </w:rPr>
              <w:t>37</w:t>
            </w:r>
          </w:p>
        </w:tc>
        <w:tc>
          <w:tcPr>
            <w:tcW w:w="303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8D07E7" w:rsidRPr="00AA08D1" w:rsidRDefault="00E030D7" w:rsidP="00D81F21">
            <w:pPr>
              <w:widowControl/>
              <w:spacing w:line="600" w:lineRule="atLeast"/>
              <w:jc w:val="center"/>
              <w:textAlignment w:val="center"/>
              <w:rPr>
                <w:rFonts w:ascii="仿宋" w:eastAsia="仿宋" w:hAnsi="仿宋" w:cs="Times New Roman"/>
                <w:color w:val="000000"/>
                <w:kern w:val="0"/>
                <w:sz w:val="32"/>
                <w:szCs w:val="32"/>
              </w:rPr>
            </w:pPr>
            <w:r>
              <w:rPr>
                <w:rFonts w:ascii="仿宋" w:eastAsia="仿宋" w:hAnsi="仿宋" w:cs="Times New Roman" w:hint="eastAsia"/>
                <w:color w:val="000000"/>
                <w:kern w:val="0"/>
                <w:sz w:val="32"/>
                <w:szCs w:val="32"/>
              </w:rPr>
              <w:t>食堂餐饮服务</w:t>
            </w:r>
            <w:r w:rsidR="00AA08D1" w:rsidRPr="00AA08D1">
              <w:rPr>
                <w:rFonts w:ascii="仿宋" w:eastAsia="仿宋" w:hAnsi="仿宋" w:cs="Times New Roman" w:hint="eastAsia"/>
                <w:color w:val="000000"/>
                <w:kern w:val="0"/>
                <w:sz w:val="32"/>
                <w:szCs w:val="32"/>
              </w:rPr>
              <w:t>等</w:t>
            </w:r>
          </w:p>
        </w:tc>
      </w:tr>
      <w:tr w:rsidR="008D07E7" w:rsidRPr="00A443B6" w:rsidTr="00D81F21">
        <w:trPr>
          <w:trHeight w:val="435"/>
        </w:trPr>
        <w:tc>
          <w:tcPr>
            <w:tcW w:w="381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center"/>
            <w:hideMark/>
          </w:tcPr>
          <w:p w:rsidR="008D07E7" w:rsidRPr="00A443B6" w:rsidRDefault="008D07E7" w:rsidP="00D81F21">
            <w:pPr>
              <w:widowControl/>
              <w:spacing w:line="600" w:lineRule="atLeast"/>
              <w:jc w:val="center"/>
              <w:textAlignment w:val="center"/>
              <w:rPr>
                <w:rFonts w:ascii="Times New Roman" w:eastAsia="宋体" w:hAnsi="Times New Roman" w:cs="Times New Roman"/>
                <w:kern w:val="0"/>
                <w:szCs w:val="21"/>
              </w:rPr>
            </w:pPr>
            <w:r w:rsidRPr="00A443B6">
              <w:rPr>
                <w:rFonts w:ascii="仿宋" w:eastAsia="仿宋" w:hAnsi="仿宋" w:cs="Times New Roman" w:hint="eastAsia"/>
                <w:color w:val="000000"/>
                <w:kern w:val="0"/>
                <w:sz w:val="32"/>
                <w:szCs w:val="32"/>
              </w:rPr>
              <w:t>存款和其他类型交易金额</w:t>
            </w:r>
          </w:p>
        </w:tc>
        <w:tc>
          <w:tcPr>
            <w:tcW w:w="2285"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8D07E7" w:rsidRPr="00A443B6" w:rsidRDefault="00A8545D" w:rsidP="00D81F21">
            <w:pPr>
              <w:widowControl/>
              <w:spacing w:line="600" w:lineRule="atLeast"/>
              <w:jc w:val="center"/>
              <w:textAlignment w:val="center"/>
              <w:rPr>
                <w:rFonts w:ascii="Times New Roman" w:eastAsia="宋体" w:hAnsi="Times New Roman" w:cs="Times New Roman"/>
                <w:kern w:val="0"/>
                <w:szCs w:val="21"/>
              </w:rPr>
            </w:pPr>
            <w:r>
              <w:rPr>
                <w:rFonts w:ascii="仿宋" w:eastAsia="仿宋" w:hAnsi="仿宋" w:cs="Times New Roman"/>
                <w:color w:val="000000"/>
                <w:kern w:val="0"/>
                <w:sz w:val="32"/>
                <w:szCs w:val="32"/>
              </w:rPr>
              <w:t>11412.2</w:t>
            </w:r>
          </w:p>
        </w:tc>
        <w:tc>
          <w:tcPr>
            <w:tcW w:w="3038"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8D07E7" w:rsidRPr="00A443B6" w:rsidRDefault="008D07E7" w:rsidP="00D81F21">
            <w:pPr>
              <w:widowControl/>
              <w:spacing w:line="600" w:lineRule="atLeast"/>
              <w:jc w:val="center"/>
              <w:textAlignment w:val="center"/>
              <w:rPr>
                <w:rFonts w:ascii="Times New Roman" w:eastAsia="宋体" w:hAnsi="Times New Roman" w:cs="Times New Roman"/>
                <w:kern w:val="0"/>
                <w:szCs w:val="21"/>
              </w:rPr>
            </w:pPr>
            <w:r w:rsidRPr="00A443B6">
              <w:rPr>
                <w:rFonts w:ascii="仿宋" w:eastAsia="仿宋" w:hAnsi="仿宋" w:cs="Times New Roman" w:hint="eastAsia"/>
                <w:color w:val="000000"/>
                <w:kern w:val="0"/>
                <w:sz w:val="32"/>
                <w:szCs w:val="32"/>
              </w:rPr>
              <w:t>存款及其他</w:t>
            </w:r>
          </w:p>
        </w:tc>
      </w:tr>
    </w:tbl>
    <w:p w:rsidR="008D07E7" w:rsidRPr="00A443B6" w:rsidRDefault="008D07E7" w:rsidP="008D07E7">
      <w:pPr>
        <w:widowControl/>
        <w:shd w:val="clear" w:color="auto" w:fill="FFFFFF"/>
        <w:spacing w:line="600" w:lineRule="atLeast"/>
        <w:ind w:firstLine="420"/>
        <w:rPr>
          <w:rFonts w:ascii="Times New Roman" w:eastAsia="宋体" w:hAnsi="Times New Roman" w:cs="Times New Roman"/>
          <w:color w:val="565656"/>
          <w:kern w:val="0"/>
          <w:szCs w:val="21"/>
        </w:rPr>
      </w:pPr>
      <w:r w:rsidRPr="00A443B6">
        <w:rPr>
          <w:rFonts w:ascii="仿宋" w:eastAsia="仿宋" w:hAnsi="仿宋" w:cs="Times New Roman" w:hint="eastAsia"/>
          <w:color w:val="565656"/>
          <w:kern w:val="0"/>
          <w:sz w:val="24"/>
          <w:szCs w:val="24"/>
        </w:rPr>
        <w:t>注：根据《银行保险机构关联交易管理办法》第五十七条规定，上表不包含免予披露的相关交易金额。</w:t>
      </w:r>
    </w:p>
    <w:p w:rsidR="008D07E7" w:rsidRPr="00A443B6" w:rsidRDefault="008D07E7" w:rsidP="008D07E7">
      <w:pPr>
        <w:widowControl/>
        <w:shd w:val="clear" w:color="auto" w:fill="FFFFFF"/>
        <w:spacing w:line="600" w:lineRule="atLeast"/>
        <w:ind w:firstLine="640"/>
        <w:rPr>
          <w:rFonts w:ascii="Times New Roman" w:eastAsia="宋体" w:hAnsi="Times New Roman" w:cs="Times New Roman"/>
          <w:color w:val="565656"/>
          <w:kern w:val="0"/>
          <w:szCs w:val="21"/>
        </w:rPr>
      </w:pPr>
      <w:r w:rsidRPr="00A443B6">
        <w:rPr>
          <w:rFonts w:ascii="黑体" w:eastAsia="黑体" w:hAnsi="黑体" w:cs="Times New Roman" w:hint="eastAsia"/>
          <w:color w:val="565656"/>
          <w:kern w:val="0"/>
          <w:sz w:val="32"/>
          <w:szCs w:val="32"/>
        </w:rPr>
        <w:t>二、关联交易监管比例执行情况</w:t>
      </w:r>
    </w:p>
    <w:p w:rsidR="008D07E7" w:rsidRPr="00A443B6" w:rsidRDefault="008D07E7" w:rsidP="008D07E7">
      <w:pPr>
        <w:widowControl/>
        <w:shd w:val="clear" w:color="auto" w:fill="FFFFFF"/>
        <w:spacing w:line="600" w:lineRule="atLeast"/>
        <w:ind w:firstLine="640"/>
        <w:rPr>
          <w:rFonts w:ascii="Times New Roman" w:eastAsia="宋体" w:hAnsi="Times New Roman" w:cs="Times New Roman"/>
          <w:color w:val="565656"/>
          <w:kern w:val="0"/>
          <w:szCs w:val="21"/>
        </w:rPr>
      </w:pPr>
      <w:r w:rsidRPr="00A443B6">
        <w:rPr>
          <w:rFonts w:ascii="仿宋" w:eastAsia="仿宋" w:hAnsi="仿宋" w:cs="Times New Roman" w:hint="eastAsia"/>
          <w:color w:val="565656"/>
          <w:kern w:val="0"/>
          <w:sz w:val="32"/>
          <w:szCs w:val="32"/>
        </w:rPr>
        <w:t>本行严格遵循《银行保险机构关联交易管理办法》相关规定，对授信类关联交易比例进行监控。截至</w:t>
      </w:r>
      <w:r w:rsidR="00F04975">
        <w:rPr>
          <w:rFonts w:ascii="仿宋" w:eastAsia="仿宋" w:hAnsi="仿宋" w:cs="Times New Roman" w:hint="eastAsia"/>
          <w:color w:val="565656"/>
          <w:kern w:val="0"/>
          <w:sz w:val="32"/>
          <w:szCs w:val="32"/>
        </w:rPr>
        <w:t>202</w:t>
      </w:r>
      <w:r w:rsidR="00E51D3B">
        <w:rPr>
          <w:rFonts w:ascii="仿宋" w:eastAsia="仿宋" w:hAnsi="仿宋" w:cs="Times New Roman"/>
          <w:color w:val="565656"/>
          <w:kern w:val="0"/>
          <w:sz w:val="32"/>
          <w:szCs w:val="32"/>
        </w:rPr>
        <w:t>4</w:t>
      </w:r>
      <w:r w:rsidR="00F04975">
        <w:rPr>
          <w:rFonts w:ascii="仿宋" w:eastAsia="仿宋" w:hAnsi="仿宋" w:cs="Times New Roman" w:hint="eastAsia"/>
          <w:color w:val="565656"/>
          <w:kern w:val="0"/>
          <w:sz w:val="32"/>
          <w:szCs w:val="32"/>
        </w:rPr>
        <w:t>年</w:t>
      </w:r>
      <w:r w:rsidR="006D764B">
        <w:rPr>
          <w:rFonts w:ascii="仿宋" w:eastAsia="仿宋" w:hAnsi="仿宋" w:cs="Times New Roman" w:hint="eastAsia"/>
          <w:color w:val="565656"/>
          <w:kern w:val="0"/>
          <w:sz w:val="32"/>
          <w:szCs w:val="32"/>
        </w:rPr>
        <w:t>第三</w:t>
      </w:r>
      <w:r w:rsidRPr="00A443B6">
        <w:rPr>
          <w:rFonts w:ascii="仿宋" w:eastAsia="仿宋" w:hAnsi="仿宋" w:cs="Times New Roman" w:hint="eastAsia"/>
          <w:color w:val="565656"/>
          <w:kern w:val="0"/>
          <w:sz w:val="32"/>
          <w:szCs w:val="32"/>
        </w:rPr>
        <w:t>季度末，本行对单个关联方的授信余额均未超过上季末资本净额的10%，对单个关联法人或非法人组织所在集团客户的合计授信余额均未超过上季末资本净额的15%，对全部关联方</w:t>
      </w:r>
      <w:r w:rsidRPr="00A443B6">
        <w:rPr>
          <w:rFonts w:ascii="仿宋" w:eastAsia="仿宋" w:hAnsi="仿宋" w:cs="Times New Roman" w:hint="eastAsia"/>
          <w:color w:val="565656"/>
          <w:kern w:val="0"/>
          <w:sz w:val="32"/>
          <w:szCs w:val="32"/>
        </w:rPr>
        <w:lastRenderedPageBreak/>
        <w:t>的授信余额未超过上季末资本净额的50%。各项比例均符合监管要求。</w:t>
      </w:r>
    </w:p>
    <w:p w:rsidR="008D07E7" w:rsidRPr="00A443B6" w:rsidRDefault="008D07E7" w:rsidP="008D07E7">
      <w:pPr>
        <w:widowControl/>
        <w:shd w:val="clear" w:color="auto" w:fill="FFFFFF"/>
        <w:spacing w:line="600" w:lineRule="atLeast"/>
        <w:ind w:firstLine="640"/>
        <w:rPr>
          <w:rFonts w:ascii="Times New Roman" w:eastAsia="宋体" w:hAnsi="Times New Roman" w:cs="Times New Roman"/>
          <w:color w:val="565656"/>
          <w:kern w:val="0"/>
          <w:szCs w:val="21"/>
        </w:rPr>
      </w:pPr>
      <w:r w:rsidRPr="00A443B6">
        <w:rPr>
          <w:rFonts w:ascii="仿宋" w:eastAsia="仿宋" w:hAnsi="仿宋" w:cs="Times New Roman" w:hint="eastAsia"/>
          <w:color w:val="565656"/>
          <w:kern w:val="0"/>
          <w:sz w:val="32"/>
          <w:szCs w:val="32"/>
        </w:rPr>
        <w:t>特此公告。</w:t>
      </w:r>
    </w:p>
    <w:p w:rsidR="008D07E7" w:rsidRPr="00A443B6" w:rsidRDefault="008D07E7" w:rsidP="008D07E7">
      <w:pPr>
        <w:widowControl/>
        <w:shd w:val="clear" w:color="auto" w:fill="FFFFFF"/>
        <w:spacing w:line="600" w:lineRule="atLeast"/>
        <w:ind w:firstLine="640"/>
        <w:jc w:val="right"/>
        <w:rPr>
          <w:rFonts w:ascii="Times New Roman" w:eastAsia="宋体" w:hAnsi="Times New Roman" w:cs="Times New Roman"/>
          <w:color w:val="565656"/>
          <w:kern w:val="0"/>
          <w:szCs w:val="21"/>
        </w:rPr>
      </w:pPr>
      <w:r w:rsidRPr="00A443B6">
        <w:rPr>
          <w:rFonts w:ascii="Times New Roman" w:eastAsia="宋体" w:hAnsi="Times New Roman" w:cs="Times New Roman"/>
          <w:color w:val="565656"/>
          <w:kern w:val="0"/>
          <w:szCs w:val="21"/>
        </w:rPr>
        <w:t> </w:t>
      </w:r>
    </w:p>
    <w:p w:rsidR="008D07E7" w:rsidRPr="00A443B6" w:rsidRDefault="008D07E7" w:rsidP="008D07E7">
      <w:pPr>
        <w:widowControl/>
        <w:shd w:val="clear" w:color="auto" w:fill="FFFFFF"/>
        <w:spacing w:line="600" w:lineRule="atLeast"/>
        <w:jc w:val="right"/>
        <w:rPr>
          <w:rFonts w:ascii="Times New Roman" w:eastAsia="宋体" w:hAnsi="Times New Roman" w:cs="Times New Roman"/>
          <w:color w:val="565656"/>
          <w:kern w:val="0"/>
          <w:szCs w:val="21"/>
        </w:rPr>
      </w:pPr>
      <w:r w:rsidRPr="00A443B6">
        <w:rPr>
          <w:rFonts w:ascii="仿宋" w:eastAsia="仿宋" w:hAnsi="仿宋" w:cs="Times New Roman" w:hint="eastAsia"/>
          <w:color w:val="565656"/>
          <w:kern w:val="0"/>
          <w:sz w:val="32"/>
          <w:szCs w:val="32"/>
        </w:rPr>
        <w:t>厦门</w:t>
      </w:r>
      <w:r w:rsidR="00F04975">
        <w:rPr>
          <w:rFonts w:ascii="仿宋" w:eastAsia="仿宋" w:hAnsi="仿宋" w:cs="Times New Roman" w:hint="eastAsia"/>
          <w:color w:val="565656"/>
          <w:kern w:val="0"/>
          <w:sz w:val="32"/>
          <w:szCs w:val="32"/>
        </w:rPr>
        <w:t>农村商业</w:t>
      </w:r>
      <w:r w:rsidRPr="00A443B6">
        <w:rPr>
          <w:rFonts w:ascii="仿宋" w:eastAsia="仿宋" w:hAnsi="仿宋" w:cs="Times New Roman" w:hint="eastAsia"/>
          <w:color w:val="565656"/>
          <w:kern w:val="0"/>
          <w:sz w:val="32"/>
          <w:szCs w:val="32"/>
        </w:rPr>
        <w:t>银行股份有限公司</w:t>
      </w:r>
    </w:p>
    <w:p w:rsidR="008D07E7" w:rsidRPr="00A443B6" w:rsidRDefault="009C6658" w:rsidP="008D07E7">
      <w:pPr>
        <w:widowControl/>
        <w:shd w:val="clear" w:color="auto" w:fill="FFFFFF"/>
        <w:spacing w:line="600" w:lineRule="atLeast"/>
        <w:jc w:val="right"/>
        <w:rPr>
          <w:rFonts w:ascii="Times New Roman" w:eastAsia="宋体" w:hAnsi="Times New Roman" w:cs="Times New Roman"/>
          <w:color w:val="565656"/>
          <w:kern w:val="0"/>
          <w:szCs w:val="21"/>
        </w:rPr>
      </w:pPr>
      <w:r>
        <w:rPr>
          <w:rFonts w:ascii="仿宋" w:eastAsia="仿宋" w:hAnsi="仿宋" w:cs="Times New Roman" w:hint="eastAsia"/>
          <w:color w:val="565656"/>
          <w:kern w:val="0"/>
          <w:sz w:val="32"/>
          <w:szCs w:val="32"/>
        </w:rPr>
        <w:t>202</w:t>
      </w:r>
      <w:r>
        <w:rPr>
          <w:rFonts w:ascii="仿宋" w:eastAsia="仿宋" w:hAnsi="仿宋" w:cs="Times New Roman"/>
          <w:color w:val="565656"/>
          <w:kern w:val="0"/>
          <w:sz w:val="32"/>
          <w:szCs w:val="32"/>
        </w:rPr>
        <w:t>4</w:t>
      </w:r>
      <w:r w:rsidR="008D07E7" w:rsidRPr="00A443B6">
        <w:rPr>
          <w:rFonts w:ascii="仿宋" w:eastAsia="仿宋" w:hAnsi="仿宋" w:cs="Times New Roman" w:hint="eastAsia"/>
          <w:color w:val="565656"/>
          <w:kern w:val="0"/>
          <w:sz w:val="32"/>
          <w:szCs w:val="32"/>
        </w:rPr>
        <w:t>年</w:t>
      </w:r>
      <w:r w:rsidR="006D764B">
        <w:rPr>
          <w:rFonts w:ascii="仿宋" w:eastAsia="仿宋" w:hAnsi="仿宋" w:cs="Times New Roman"/>
          <w:color w:val="565656"/>
          <w:kern w:val="0"/>
          <w:sz w:val="32"/>
          <w:szCs w:val="32"/>
        </w:rPr>
        <w:t>10</w:t>
      </w:r>
      <w:r w:rsidR="008D07E7" w:rsidRPr="00A443B6">
        <w:rPr>
          <w:rFonts w:ascii="仿宋" w:eastAsia="仿宋" w:hAnsi="仿宋" w:cs="Times New Roman" w:hint="eastAsia"/>
          <w:color w:val="565656"/>
          <w:kern w:val="0"/>
          <w:sz w:val="32"/>
          <w:szCs w:val="32"/>
        </w:rPr>
        <w:t>月</w:t>
      </w:r>
      <w:r w:rsidR="00024018">
        <w:rPr>
          <w:rFonts w:ascii="仿宋" w:eastAsia="仿宋" w:hAnsi="仿宋" w:cs="Times New Roman"/>
          <w:color w:val="565656"/>
          <w:kern w:val="0"/>
          <w:sz w:val="32"/>
          <w:szCs w:val="32"/>
        </w:rPr>
        <w:t>2</w:t>
      </w:r>
      <w:r w:rsidR="006D764B">
        <w:rPr>
          <w:rFonts w:ascii="仿宋" w:eastAsia="仿宋" w:hAnsi="仿宋" w:cs="Times New Roman"/>
          <w:color w:val="565656"/>
          <w:kern w:val="0"/>
          <w:sz w:val="32"/>
          <w:szCs w:val="32"/>
        </w:rPr>
        <w:t>9</w:t>
      </w:r>
      <w:bookmarkStart w:id="0" w:name="_GoBack"/>
      <w:bookmarkEnd w:id="0"/>
      <w:r w:rsidR="008D07E7" w:rsidRPr="00A443B6">
        <w:rPr>
          <w:rFonts w:ascii="仿宋" w:eastAsia="仿宋" w:hAnsi="仿宋" w:cs="Times New Roman" w:hint="eastAsia"/>
          <w:color w:val="565656"/>
          <w:kern w:val="0"/>
          <w:sz w:val="32"/>
          <w:szCs w:val="32"/>
        </w:rPr>
        <w:t>日</w:t>
      </w:r>
    </w:p>
    <w:p w:rsidR="00637925" w:rsidRDefault="005D4D04"/>
    <w:sectPr w:rsidR="006379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D04" w:rsidRDefault="005D4D04" w:rsidP="008D07E7">
      <w:r>
        <w:separator/>
      </w:r>
    </w:p>
  </w:endnote>
  <w:endnote w:type="continuationSeparator" w:id="0">
    <w:p w:rsidR="005D4D04" w:rsidRDefault="005D4D04" w:rsidP="008D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D04" w:rsidRDefault="005D4D04" w:rsidP="008D07E7">
      <w:r>
        <w:separator/>
      </w:r>
    </w:p>
  </w:footnote>
  <w:footnote w:type="continuationSeparator" w:id="0">
    <w:p w:rsidR="005D4D04" w:rsidRDefault="005D4D04" w:rsidP="008D0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EA"/>
    <w:rsid w:val="00024018"/>
    <w:rsid w:val="001C1C63"/>
    <w:rsid w:val="001D0209"/>
    <w:rsid w:val="002C074B"/>
    <w:rsid w:val="002F19D9"/>
    <w:rsid w:val="0039080E"/>
    <w:rsid w:val="003C7D0D"/>
    <w:rsid w:val="003D7B53"/>
    <w:rsid w:val="003F691A"/>
    <w:rsid w:val="00522C7B"/>
    <w:rsid w:val="00561965"/>
    <w:rsid w:val="00584246"/>
    <w:rsid w:val="005D4D04"/>
    <w:rsid w:val="006341A5"/>
    <w:rsid w:val="006A5A01"/>
    <w:rsid w:val="006C5CEF"/>
    <w:rsid w:val="006D764B"/>
    <w:rsid w:val="006E719C"/>
    <w:rsid w:val="007116CA"/>
    <w:rsid w:val="00852305"/>
    <w:rsid w:val="008879E5"/>
    <w:rsid w:val="008D07E7"/>
    <w:rsid w:val="00925150"/>
    <w:rsid w:val="00954899"/>
    <w:rsid w:val="00992C47"/>
    <w:rsid w:val="009A74CB"/>
    <w:rsid w:val="009C6658"/>
    <w:rsid w:val="009E1006"/>
    <w:rsid w:val="00A8545D"/>
    <w:rsid w:val="00AA08D1"/>
    <w:rsid w:val="00BD2D89"/>
    <w:rsid w:val="00C048B5"/>
    <w:rsid w:val="00C579CA"/>
    <w:rsid w:val="00CB58CE"/>
    <w:rsid w:val="00CD6887"/>
    <w:rsid w:val="00D264FE"/>
    <w:rsid w:val="00D76386"/>
    <w:rsid w:val="00DF1BAE"/>
    <w:rsid w:val="00E02CD1"/>
    <w:rsid w:val="00E030D7"/>
    <w:rsid w:val="00E15BBE"/>
    <w:rsid w:val="00E44D6E"/>
    <w:rsid w:val="00E51D3B"/>
    <w:rsid w:val="00EF0D0D"/>
    <w:rsid w:val="00EF4C02"/>
    <w:rsid w:val="00F04975"/>
    <w:rsid w:val="00F07CA6"/>
    <w:rsid w:val="00F165EA"/>
    <w:rsid w:val="00F80234"/>
    <w:rsid w:val="00F9453E"/>
    <w:rsid w:val="00FB0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D0DE5"/>
  <w15:chartTrackingRefBased/>
  <w15:docId w15:val="{926A4CC3-4AC0-481B-8D63-4025BCF2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7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7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07E7"/>
    <w:rPr>
      <w:sz w:val="18"/>
      <w:szCs w:val="18"/>
    </w:rPr>
  </w:style>
  <w:style w:type="paragraph" w:styleId="a5">
    <w:name w:val="footer"/>
    <w:basedOn w:val="a"/>
    <w:link w:val="a6"/>
    <w:uiPriority w:val="99"/>
    <w:unhideWhenUsed/>
    <w:rsid w:val="008D07E7"/>
    <w:pPr>
      <w:tabs>
        <w:tab w:val="center" w:pos="4153"/>
        <w:tab w:val="right" w:pos="8306"/>
      </w:tabs>
      <w:snapToGrid w:val="0"/>
      <w:jc w:val="left"/>
    </w:pPr>
    <w:rPr>
      <w:sz w:val="18"/>
      <w:szCs w:val="18"/>
    </w:rPr>
  </w:style>
  <w:style w:type="character" w:customStyle="1" w:styleId="a6">
    <w:name w:val="页脚 字符"/>
    <w:basedOn w:val="a0"/>
    <w:link w:val="a5"/>
    <w:uiPriority w:val="99"/>
    <w:rsid w:val="008D07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73</Words>
  <Characters>421</Characters>
  <Application>Microsoft Office Word</Application>
  <DocSecurity>0</DocSecurity>
  <Lines>3</Lines>
  <Paragraphs>1</Paragraphs>
  <ScaleCrop>false</ScaleCrop>
  <Company>微软中国</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苗毅敏</dc:creator>
  <cp:keywords/>
  <dc:description/>
  <cp:lastModifiedBy>苗毅敏</cp:lastModifiedBy>
  <cp:revision>12</cp:revision>
  <dcterms:created xsi:type="dcterms:W3CDTF">2024-07-27T10:40:00Z</dcterms:created>
  <dcterms:modified xsi:type="dcterms:W3CDTF">2024-10-29T10:08:00Z</dcterms:modified>
</cp:coreProperties>
</file>