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037" w:rsidRDefault="00EF7902">
      <w:pPr>
        <w:widowControl/>
        <w:spacing w:line="600" w:lineRule="atLeast"/>
        <w:jc w:val="center"/>
        <w:rPr>
          <w:b/>
          <w:sz w:val="24"/>
          <w:szCs w:val="24"/>
        </w:rPr>
      </w:pPr>
      <w:r w:rsidRPr="00EF7902">
        <w:rPr>
          <w:rFonts w:hint="eastAsia"/>
          <w:b/>
          <w:sz w:val="24"/>
          <w:szCs w:val="24"/>
        </w:rPr>
        <w:t>厦门农村商业银行股份有限公司</w:t>
      </w:r>
      <w:r w:rsidR="00A55EF0">
        <w:rPr>
          <w:rFonts w:hint="eastAsia"/>
          <w:b/>
          <w:sz w:val="24"/>
          <w:szCs w:val="24"/>
        </w:rPr>
        <w:t xml:space="preserve"> </w:t>
      </w:r>
    </w:p>
    <w:p w:rsidR="00D64EA3" w:rsidRDefault="005C028D" w:rsidP="00D64EA3">
      <w:pPr>
        <w:widowControl/>
        <w:spacing w:line="600" w:lineRule="atLeast"/>
        <w:jc w:val="center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/>
          <w:b/>
          <w:sz w:val="24"/>
          <w:szCs w:val="24"/>
        </w:rPr>
        <w:t>201</w:t>
      </w:r>
      <w:r w:rsidR="00500B9F">
        <w:rPr>
          <w:rFonts w:hint="eastAsia"/>
          <w:b/>
          <w:sz w:val="24"/>
          <w:szCs w:val="24"/>
        </w:rPr>
        <w:t>8</w:t>
      </w:r>
      <w:r w:rsidR="00EF7902" w:rsidRPr="00EF7902">
        <w:rPr>
          <w:rFonts w:hint="eastAsia"/>
          <w:b/>
          <w:sz w:val="24"/>
          <w:szCs w:val="24"/>
        </w:rPr>
        <w:t>年第</w:t>
      </w:r>
      <w:r w:rsidR="000F4658">
        <w:rPr>
          <w:rFonts w:hint="eastAsia"/>
          <w:b/>
          <w:sz w:val="24"/>
          <w:szCs w:val="24"/>
        </w:rPr>
        <w:t>2</w:t>
      </w:r>
      <w:r w:rsidR="00EF7902" w:rsidRPr="00EF7902">
        <w:rPr>
          <w:rFonts w:hint="eastAsia"/>
          <w:b/>
          <w:sz w:val="24"/>
          <w:szCs w:val="24"/>
        </w:rPr>
        <w:t>期</w:t>
      </w:r>
      <w:r w:rsidR="00912C00">
        <w:rPr>
          <w:rFonts w:hint="eastAsia"/>
          <w:b/>
          <w:sz w:val="24"/>
          <w:szCs w:val="24"/>
        </w:rPr>
        <w:t>个人大额存单</w:t>
      </w:r>
      <w:r w:rsidR="00EF7902" w:rsidRPr="00EF7902">
        <w:rPr>
          <w:rFonts w:hint="eastAsia"/>
          <w:b/>
          <w:sz w:val="24"/>
          <w:szCs w:val="24"/>
        </w:rPr>
        <w:t>产品说明书</w:t>
      </w:r>
    </w:p>
    <w:p w:rsidR="009B0C2C" w:rsidRPr="00D64EA3" w:rsidRDefault="00912C00" w:rsidP="00D64EA3">
      <w:pPr>
        <w:widowControl/>
        <w:spacing w:line="600" w:lineRule="atLeas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ascii="宋体" w:hAnsi="宋体" w:hint="eastAsia"/>
          <w:b/>
          <w:kern w:val="0"/>
          <w:szCs w:val="21"/>
        </w:rPr>
        <w:t>一、产品要素</w:t>
      </w:r>
    </w:p>
    <w:tbl>
      <w:tblPr>
        <w:tblW w:w="8336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2"/>
        <w:gridCol w:w="5804"/>
      </w:tblGrid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产品名称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1600" w:rsidRDefault="00912C00" w:rsidP="00D64EA3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厦门农村商业银行股份有限公司</w:t>
            </w:r>
          </w:p>
          <w:p w:rsidR="009B0C2C" w:rsidRDefault="00D64EA3" w:rsidP="00C61139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201</w:t>
            </w:r>
            <w:r w:rsidR="00500B9F">
              <w:rPr>
                <w:rFonts w:ascii="宋体" w:hAnsi="宋体" w:cs="宋体" w:hint="eastAsia"/>
                <w:kern w:val="0"/>
                <w:szCs w:val="21"/>
              </w:rPr>
              <w:t>8</w:t>
            </w:r>
            <w:r w:rsidR="00912C00">
              <w:rPr>
                <w:rFonts w:ascii="宋体" w:hAnsi="宋体" w:cs="宋体" w:hint="eastAsia"/>
                <w:kern w:val="0"/>
                <w:szCs w:val="21"/>
              </w:rPr>
              <w:t>年第</w:t>
            </w:r>
            <w:r w:rsidR="000F4658">
              <w:rPr>
                <w:rFonts w:ascii="宋体" w:hAnsi="宋体" w:cs="宋体" w:hint="eastAsia"/>
                <w:kern w:val="0"/>
                <w:szCs w:val="21"/>
              </w:rPr>
              <w:t>2</w:t>
            </w:r>
            <w:r w:rsidR="00912C00">
              <w:rPr>
                <w:rFonts w:ascii="宋体" w:hAnsi="宋体" w:cs="宋体" w:hint="eastAsia"/>
                <w:kern w:val="0"/>
                <w:szCs w:val="21"/>
              </w:rPr>
              <w:t>期个人大额存单</w:t>
            </w:r>
            <w:r w:rsidR="00501600">
              <w:rPr>
                <w:rFonts w:ascii="宋体" w:hAnsi="宋体" w:hint="eastAsia"/>
                <w:kern w:val="0"/>
                <w:szCs w:val="21"/>
              </w:rPr>
              <w:t>(</w:t>
            </w:r>
            <w:r w:rsidR="00C61139">
              <w:rPr>
                <w:rFonts w:ascii="宋体" w:hAnsi="宋体" w:hint="eastAsia"/>
                <w:kern w:val="0"/>
                <w:szCs w:val="21"/>
              </w:rPr>
              <w:t>2</w:t>
            </w:r>
            <w:r w:rsidR="00501600">
              <w:rPr>
                <w:rFonts w:ascii="宋体" w:hAnsi="宋体" w:hint="eastAsia"/>
                <w:kern w:val="0"/>
                <w:szCs w:val="21"/>
              </w:rPr>
              <w:t>年)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产品编号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C74C35" w:rsidP="00C61139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74C35">
              <w:rPr>
                <w:rFonts w:ascii="宋体" w:hAnsi="宋体" w:cs="宋体"/>
                <w:kern w:val="0"/>
                <w:szCs w:val="21"/>
              </w:rPr>
              <w:t>2011A0</w:t>
            </w:r>
            <w:r w:rsidR="00C61139">
              <w:rPr>
                <w:rFonts w:ascii="宋体" w:hAnsi="宋体" w:cs="宋体" w:hint="eastAsia"/>
                <w:kern w:val="0"/>
                <w:szCs w:val="21"/>
              </w:rPr>
              <w:t>7</w:t>
            </w:r>
            <w:r w:rsidRPr="00C74C35">
              <w:rPr>
                <w:rFonts w:ascii="宋体" w:hAnsi="宋体" w:cs="宋体"/>
                <w:kern w:val="0"/>
                <w:szCs w:val="21"/>
              </w:rPr>
              <w:t>18</w:t>
            </w:r>
            <w:r w:rsidR="000F4658">
              <w:rPr>
                <w:rFonts w:ascii="宋体" w:hAnsi="宋体" w:cs="宋体" w:hint="eastAsia"/>
                <w:kern w:val="0"/>
                <w:szCs w:val="21"/>
              </w:rPr>
              <w:t>1112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发售对象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个人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币种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本金币种：人民币  利息币种：人民币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发行渠道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网点柜面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发行规模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0F4658" w:rsidP="00050149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  <w:r w:rsidR="00FE2F7B">
              <w:rPr>
                <w:rFonts w:ascii="宋体" w:hAnsi="宋体" w:cs="宋体" w:hint="eastAsia"/>
                <w:kern w:val="0"/>
                <w:szCs w:val="21"/>
              </w:rPr>
              <w:t>,000</w:t>
            </w:r>
            <w:r w:rsidR="00D64EA3">
              <w:rPr>
                <w:rFonts w:ascii="宋体" w:hAnsi="宋体" w:cs="宋体" w:hint="eastAsia"/>
                <w:kern w:val="0"/>
                <w:szCs w:val="21"/>
              </w:rPr>
              <w:t>万元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存单期限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C61139" w:rsidP="00540098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 w:rsidR="00540098">
              <w:rPr>
                <w:rFonts w:ascii="宋体" w:hAnsi="宋体" w:cs="宋体" w:hint="eastAsia"/>
                <w:kern w:val="0"/>
                <w:szCs w:val="21"/>
              </w:rPr>
              <w:t>年</w:t>
            </w:r>
          </w:p>
        </w:tc>
      </w:tr>
      <w:tr w:rsidR="009B0C2C">
        <w:trPr>
          <w:cantSplit/>
          <w:trHeight w:val="324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发行时间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D64EA3" w:rsidP="000F4658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201</w:t>
            </w:r>
            <w:r w:rsidR="00E42F37">
              <w:rPr>
                <w:rFonts w:ascii="宋体" w:hAnsi="宋体" w:cs="宋体" w:hint="eastAsia"/>
                <w:kern w:val="0"/>
                <w:szCs w:val="21"/>
              </w:rPr>
              <w:t>8</w:t>
            </w:r>
            <w:r w:rsidR="00912C00">
              <w:rPr>
                <w:rFonts w:ascii="宋体" w:hAnsi="宋体" w:cs="宋体" w:hint="eastAsia"/>
                <w:kern w:val="0"/>
                <w:szCs w:val="21"/>
              </w:rPr>
              <w:t>年</w:t>
            </w:r>
            <w:r w:rsidR="000F4658">
              <w:rPr>
                <w:rFonts w:ascii="宋体" w:hAnsi="宋体" w:cs="宋体" w:hint="eastAsia"/>
                <w:kern w:val="0"/>
                <w:szCs w:val="21"/>
              </w:rPr>
              <w:t>11</w:t>
            </w:r>
            <w:r w:rsidR="00912C00">
              <w:rPr>
                <w:rFonts w:ascii="宋体" w:hAnsi="宋体" w:cs="宋体" w:hint="eastAsia"/>
                <w:kern w:val="0"/>
                <w:szCs w:val="21"/>
              </w:rPr>
              <w:t>月</w:t>
            </w:r>
            <w:r w:rsidR="000F4658">
              <w:rPr>
                <w:rFonts w:ascii="宋体" w:hAnsi="宋体" w:cs="宋体" w:hint="eastAsia"/>
                <w:kern w:val="0"/>
                <w:szCs w:val="21"/>
              </w:rPr>
              <w:t>13</w:t>
            </w:r>
            <w:r w:rsidR="00912C00">
              <w:rPr>
                <w:rFonts w:ascii="宋体" w:hAnsi="宋体" w:cs="宋体" w:hint="eastAsia"/>
                <w:kern w:val="0"/>
                <w:szCs w:val="21"/>
              </w:rPr>
              <w:t>日-</w:t>
            </w:r>
            <w:r>
              <w:rPr>
                <w:rFonts w:ascii="宋体" w:hAnsi="宋体" w:cs="宋体" w:hint="eastAsia"/>
                <w:kern w:val="0"/>
                <w:szCs w:val="21"/>
              </w:rPr>
              <w:t>201</w:t>
            </w:r>
            <w:r w:rsidR="00E42F37">
              <w:rPr>
                <w:rFonts w:ascii="宋体" w:hAnsi="宋体" w:cs="宋体" w:hint="eastAsia"/>
                <w:kern w:val="0"/>
                <w:szCs w:val="21"/>
              </w:rPr>
              <w:t>8</w:t>
            </w:r>
            <w:r w:rsidR="00912C00">
              <w:rPr>
                <w:rFonts w:ascii="宋体" w:hAnsi="宋体" w:cs="宋体" w:hint="eastAsia"/>
                <w:kern w:val="0"/>
                <w:szCs w:val="21"/>
              </w:rPr>
              <w:t>年</w:t>
            </w:r>
            <w:r w:rsidR="000F4658">
              <w:rPr>
                <w:rFonts w:ascii="宋体" w:hAnsi="宋体" w:cs="宋体" w:hint="eastAsia"/>
                <w:kern w:val="0"/>
                <w:szCs w:val="21"/>
              </w:rPr>
              <w:t>12</w:t>
            </w:r>
            <w:r w:rsidR="00912C00">
              <w:rPr>
                <w:rFonts w:ascii="宋体" w:hAnsi="宋体" w:cs="宋体" w:hint="eastAsia"/>
                <w:kern w:val="0"/>
                <w:szCs w:val="21"/>
              </w:rPr>
              <w:t>月</w:t>
            </w:r>
            <w:r w:rsidR="00E42F37">
              <w:rPr>
                <w:rFonts w:ascii="宋体" w:hAnsi="宋体" w:cs="宋体" w:hint="eastAsia"/>
                <w:kern w:val="0"/>
                <w:szCs w:val="21"/>
              </w:rPr>
              <w:t>31</w:t>
            </w:r>
            <w:r w:rsidR="00912C00">
              <w:rPr>
                <w:rFonts w:ascii="宋体" w:hAnsi="宋体" w:cs="宋体" w:hint="eastAsia"/>
                <w:kern w:val="0"/>
                <w:szCs w:val="21"/>
              </w:rPr>
              <w:t>日</w:t>
            </w:r>
          </w:p>
        </w:tc>
      </w:tr>
      <w:tr w:rsidR="009B0C2C">
        <w:trPr>
          <w:cantSplit/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认购起点金额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246E1B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 w:rsidR="00912C00">
              <w:rPr>
                <w:rFonts w:ascii="宋体" w:hAnsi="宋体" w:cs="宋体" w:hint="eastAsia"/>
                <w:kern w:val="0"/>
                <w:szCs w:val="21"/>
              </w:rPr>
              <w:t>0万元</w:t>
            </w:r>
          </w:p>
        </w:tc>
      </w:tr>
      <w:tr w:rsidR="009B0C2C">
        <w:trPr>
          <w:cantSplit/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最小递增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金额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1万元</w:t>
            </w:r>
          </w:p>
        </w:tc>
      </w:tr>
      <w:tr w:rsidR="009B0C2C">
        <w:trPr>
          <w:cantSplit/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年利率（%）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C61139" w:rsidP="00387381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61139">
              <w:rPr>
                <w:rFonts w:ascii="宋体" w:hAnsi="宋体" w:cs="宋体"/>
                <w:kern w:val="0"/>
                <w:szCs w:val="21"/>
              </w:rPr>
              <w:t>3.2550%</w:t>
            </w:r>
          </w:p>
        </w:tc>
      </w:tr>
      <w:tr w:rsidR="009B0C2C">
        <w:trPr>
          <w:cantSplit/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计息类型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固定利率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利息计算方式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到期兑付利息＝存单面值×年利率×</w:t>
            </w:r>
            <w:r w:rsidR="00D51A30">
              <w:rPr>
                <w:rFonts w:ascii="宋体" w:hAnsi="宋体" w:cs="宋体" w:hint="eastAsia"/>
                <w:kern w:val="0"/>
                <w:szCs w:val="21"/>
              </w:rPr>
              <w:t>存单期限</w:t>
            </w:r>
            <w:r>
              <w:rPr>
                <w:rFonts w:ascii="宋体" w:hAnsi="宋体" w:cs="宋体" w:hint="eastAsia"/>
                <w:kern w:val="0"/>
                <w:szCs w:val="21"/>
              </w:rPr>
              <w:t>（年）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付息方式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到期一次还本付息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起息日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购买成功当日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到期日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 w:rsidP="001E161B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起息日起满</w:t>
            </w:r>
            <w:r w:rsidR="001E161B">
              <w:rPr>
                <w:rFonts w:ascii="宋体" w:hAnsi="宋体" w:cs="宋体" w:hint="eastAsia"/>
                <w:kern w:val="0"/>
                <w:szCs w:val="21"/>
              </w:rPr>
              <w:t>2</w:t>
            </w:r>
            <w:r w:rsidR="00540098">
              <w:rPr>
                <w:rFonts w:ascii="宋体" w:hAnsi="宋体" w:cs="宋体" w:hint="eastAsia"/>
                <w:kern w:val="0"/>
                <w:szCs w:val="21"/>
              </w:rPr>
              <w:t>年</w:t>
            </w:r>
            <w:r>
              <w:rPr>
                <w:rFonts w:ascii="宋体" w:hAnsi="宋体" w:cs="宋体" w:hint="eastAsia"/>
                <w:kern w:val="0"/>
                <w:szCs w:val="21"/>
              </w:rPr>
              <w:t>，对年对月对日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兑付日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到期日当日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提前支取条款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7902" w:rsidRDefault="00912C00" w:rsidP="00EF7902">
            <w:pPr>
              <w:widowControl/>
              <w:wordWrap w:val="0"/>
              <w:spacing w:line="460" w:lineRule="exact"/>
              <w:ind w:firstLineChars="200" w:firstLine="420"/>
              <w:rPr>
                <w:rFonts w:ascii="宋体" w:hAnsi="宋体" w:cs="宋体"/>
                <w:kern w:val="0"/>
                <w:sz w:val="18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可全额或部分提前支取，部分</w:t>
            </w:r>
            <w:r w:rsidR="00101226">
              <w:rPr>
                <w:rFonts w:ascii="宋体" w:hAnsi="宋体" w:cs="宋体" w:hint="eastAsia"/>
                <w:kern w:val="0"/>
                <w:szCs w:val="21"/>
              </w:rPr>
              <w:t>提前</w:t>
            </w:r>
            <w:r>
              <w:rPr>
                <w:rFonts w:ascii="宋体" w:hAnsi="宋体" w:cs="宋体" w:hint="eastAsia"/>
                <w:kern w:val="0"/>
                <w:szCs w:val="21"/>
              </w:rPr>
              <w:t>支取后</w:t>
            </w:r>
            <w:r w:rsidR="00101226">
              <w:rPr>
                <w:rFonts w:ascii="宋体" w:hAnsi="宋体" w:cs="宋体" w:hint="eastAsia"/>
                <w:kern w:val="0"/>
                <w:szCs w:val="21"/>
              </w:rPr>
              <w:t>，</w:t>
            </w:r>
            <w:r w:rsidR="00101226">
              <w:rPr>
                <w:rFonts w:ascii="宋体" w:hAnsi="宋体" w:hint="eastAsia"/>
                <w:kern w:val="0"/>
                <w:szCs w:val="21"/>
              </w:rPr>
              <w:t>存单余额应不低于本期产品的认购起点金额</w:t>
            </w:r>
            <w:r>
              <w:rPr>
                <w:rFonts w:ascii="宋体" w:hAnsi="宋体" w:cs="宋体" w:hint="eastAsia"/>
                <w:kern w:val="0"/>
                <w:szCs w:val="21"/>
              </w:rPr>
              <w:t>。提前支取部分按支取日厦门农村商业银行股份有限公司(以下简称“本行”)挂牌活期存款利率计息。</w:t>
            </w:r>
          </w:p>
        </w:tc>
      </w:tr>
      <w:tr w:rsidR="00387381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381" w:rsidRDefault="00387381" w:rsidP="00E03135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是否可转让、赎回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381" w:rsidRDefault="00387381" w:rsidP="00E03135">
            <w:pPr>
              <w:widowControl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否</w:t>
            </w:r>
          </w:p>
        </w:tc>
      </w:tr>
      <w:tr w:rsidR="00387381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381" w:rsidRDefault="00387381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附属条款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381" w:rsidRDefault="00387381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可办理质押、存款证明</w:t>
            </w:r>
          </w:p>
        </w:tc>
      </w:tr>
      <w:tr w:rsidR="00387381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381" w:rsidRDefault="00387381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税款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381" w:rsidRDefault="00387381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如国家征收利息税，本行按国家有关规章制度执行</w:t>
            </w:r>
          </w:p>
        </w:tc>
      </w:tr>
    </w:tbl>
    <w:p w:rsidR="009B0C2C" w:rsidRDefault="00912C00">
      <w:pPr>
        <w:widowControl/>
        <w:wordWrap w:val="0"/>
        <w:adjustRightInd w:val="0"/>
        <w:spacing w:line="460" w:lineRule="exact"/>
        <w:jc w:val="left"/>
        <w:rPr>
          <w:rFonts w:ascii="宋体" w:hAnsi="宋体"/>
          <w:b/>
          <w:kern w:val="0"/>
          <w:szCs w:val="21"/>
        </w:rPr>
      </w:pPr>
      <w:r>
        <w:rPr>
          <w:rFonts w:ascii="宋体" w:hAnsi="宋体" w:hint="eastAsia"/>
          <w:b/>
          <w:kern w:val="0"/>
          <w:szCs w:val="21"/>
        </w:rPr>
        <w:lastRenderedPageBreak/>
        <w:t>二、认购</w:t>
      </w:r>
    </w:p>
    <w:p w:rsidR="009B0C2C" w:rsidRDefault="00912C00">
      <w:pPr>
        <w:widowControl/>
        <w:wordWrap w:val="0"/>
        <w:adjustRightInd w:val="0"/>
        <w:spacing w:line="46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投资人须在</w:t>
      </w:r>
      <w:r w:rsidR="005B68A8">
        <w:rPr>
          <w:rFonts w:ascii="宋体" w:hAnsi="宋体" w:hint="eastAsia"/>
          <w:kern w:val="0"/>
          <w:szCs w:val="21"/>
        </w:rPr>
        <w:t>本行</w:t>
      </w:r>
      <w:r>
        <w:rPr>
          <w:rFonts w:ascii="宋体" w:hAnsi="宋体" w:hint="eastAsia"/>
          <w:kern w:val="0"/>
          <w:szCs w:val="21"/>
        </w:rPr>
        <w:t>开有个人结算账户，认购时持本人有效身份证件并填写《个人大额存单业务申请书》办理。投资人在申请书上签字确认，即表示其已全部知晓并充分理解、同意本产品说明书全部条款。</w:t>
      </w:r>
    </w:p>
    <w:p w:rsidR="009B0C2C" w:rsidRDefault="00912C00">
      <w:pPr>
        <w:widowControl/>
        <w:wordWrap w:val="0"/>
        <w:adjustRightInd w:val="0"/>
        <w:spacing w:line="460" w:lineRule="exact"/>
        <w:jc w:val="left"/>
        <w:rPr>
          <w:rFonts w:ascii="宋体" w:hAnsi="宋体"/>
          <w:b/>
          <w:kern w:val="0"/>
          <w:szCs w:val="21"/>
        </w:rPr>
      </w:pPr>
      <w:r>
        <w:rPr>
          <w:rFonts w:ascii="宋体" w:hAnsi="宋体" w:hint="eastAsia"/>
          <w:b/>
          <w:kern w:val="0"/>
          <w:szCs w:val="21"/>
        </w:rPr>
        <w:t>三、提前支取</w:t>
      </w:r>
    </w:p>
    <w:p w:rsidR="009B0C2C" w:rsidRDefault="00912C00">
      <w:pPr>
        <w:widowControl/>
        <w:wordWrap w:val="0"/>
        <w:adjustRightInd w:val="0"/>
        <w:spacing w:line="46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在存单未到期前，投资人可办理全额或部分提前支取。部分提前支取后，存单余额应不低于本期产品的认购起点金额（如低于本期产品的认购起点金额，应办理全额提前支取）。因办理</w:t>
      </w:r>
      <w:r w:rsidR="00F04721">
        <w:rPr>
          <w:rFonts w:ascii="宋体" w:hAnsi="宋体" w:hint="eastAsia"/>
          <w:kern w:val="0"/>
          <w:szCs w:val="21"/>
        </w:rPr>
        <w:t>存款证明</w:t>
      </w:r>
      <w:r>
        <w:rPr>
          <w:rFonts w:ascii="宋体" w:hAnsi="宋体" w:hint="eastAsia"/>
          <w:kern w:val="0"/>
          <w:szCs w:val="21"/>
        </w:rPr>
        <w:t>、质押、冻结、挂失等业务导致状态异常的大额存单不可提前支取。</w:t>
      </w:r>
    </w:p>
    <w:p w:rsidR="009B0C2C" w:rsidRDefault="00912C00">
      <w:pPr>
        <w:widowControl/>
        <w:wordWrap w:val="0"/>
        <w:adjustRightInd w:val="0"/>
        <w:spacing w:line="460" w:lineRule="exact"/>
        <w:jc w:val="left"/>
        <w:rPr>
          <w:rFonts w:ascii="宋体" w:hAnsi="宋体"/>
          <w:b/>
          <w:kern w:val="0"/>
          <w:szCs w:val="21"/>
        </w:rPr>
      </w:pPr>
      <w:r>
        <w:rPr>
          <w:rFonts w:ascii="宋体" w:hAnsi="宋体" w:hint="eastAsia"/>
          <w:b/>
          <w:kern w:val="0"/>
          <w:szCs w:val="21"/>
        </w:rPr>
        <w:t>四、到期本息兑付</w:t>
      </w:r>
    </w:p>
    <w:p w:rsidR="009B0C2C" w:rsidRDefault="00912C00">
      <w:pPr>
        <w:widowControl/>
        <w:wordWrap w:val="0"/>
        <w:adjustRightInd w:val="0"/>
        <w:spacing w:line="46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大额存单到期后，通过柜面认购的，投资人可持大额存单在柜面办理到期兑付手续，逾期未到柜面办理的，本行于次日自动将本息资金划转到投资人指定账户，但因办理存款证明、质押、冻结等业务导致状态异常的大额存单不可自动兑付，需投资人持有相关有效证件到网点办理到期人工兑付。</w:t>
      </w:r>
    </w:p>
    <w:p w:rsidR="009B0C2C" w:rsidRDefault="00912C00">
      <w:pPr>
        <w:widowControl/>
        <w:wordWrap w:val="0"/>
        <w:adjustRightInd w:val="0"/>
        <w:spacing w:line="460" w:lineRule="exact"/>
        <w:ind w:firstLineChars="200" w:firstLine="420"/>
        <w:jc w:val="left"/>
        <w:rPr>
          <w:kern w:val="0"/>
        </w:rPr>
      </w:pPr>
      <w:r>
        <w:rPr>
          <w:rFonts w:ascii="宋体" w:hAnsi="宋体" w:hint="eastAsia"/>
          <w:kern w:val="0"/>
          <w:szCs w:val="21"/>
        </w:rPr>
        <w:t>由于上述原因未能自动兑付的大额存单，到期日之后的逾期时段按照实际兑付日本行挂牌活期存款利率计息。待存单状态正常后，</w:t>
      </w:r>
      <w:r w:rsidR="005D4F9D">
        <w:rPr>
          <w:rFonts w:ascii="宋体" w:hAnsi="宋体" w:hint="eastAsia"/>
          <w:kern w:val="0"/>
          <w:szCs w:val="21"/>
        </w:rPr>
        <w:t>投资人</w:t>
      </w:r>
      <w:r>
        <w:rPr>
          <w:rFonts w:ascii="宋体" w:hAnsi="宋体" w:hint="eastAsia"/>
          <w:kern w:val="0"/>
          <w:szCs w:val="21"/>
        </w:rPr>
        <w:t>在</w:t>
      </w:r>
      <w:r w:rsidR="005D4F9D">
        <w:rPr>
          <w:rFonts w:ascii="宋体" w:hAnsi="宋体" w:hint="eastAsia"/>
          <w:kern w:val="0"/>
          <w:szCs w:val="21"/>
        </w:rPr>
        <w:t>本行</w:t>
      </w:r>
      <w:r>
        <w:rPr>
          <w:rFonts w:ascii="宋体" w:hAnsi="宋体" w:hint="eastAsia"/>
          <w:kern w:val="0"/>
          <w:szCs w:val="21"/>
        </w:rPr>
        <w:t>网点办理到期人工兑付。</w:t>
      </w:r>
    </w:p>
    <w:p w:rsidR="009B0C2C" w:rsidRDefault="00912C00">
      <w:pPr>
        <w:widowControl/>
        <w:wordWrap w:val="0"/>
        <w:adjustRightInd w:val="0"/>
        <w:spacing w:line="460" w:lineRule="exact"/>
        <w:jc w:val="left"/>
        <w:rPr>
          <w:rFonts w:ascii="宋体" w:hAnsi="宋体"/>
          <w:b/>
          <w:kern w:val="0"/>
          <w:szCs w:val="21"/>
        </w:rPr>
      </w:pPr>
      <w:r>
        <w:rPr>
          <w:rFonts w:ascii="宋体" w:hAnsi="宋体" w:hint="eastAsia"/>
          <w:b/>
          <w:kern w:val="0"/>
          <w:szCs w:val="21"/>
        </w:rPr>
        <w:t>五、利息收益说明</w:t>
      </w:r>
    </w:p>
    <w:p w:rsidR="009B0C2C" w:rsidRDefault="00912C00">
      <w:pPr>
        <w:widowControl/>
        <w:wordWrap w:val="0"/>
        <w:adjustRightInd w:val="0"/>
        <w:spacing w:line="46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本产品是银行存款类金融产品，自投资人认购之日起计息。如投资人持有到期，本行保证本金兑付并按票面利率支付利息。如投资人提前支取，提前支取部分按支取日本行挂牌活期存款利率计息；提前支取后剩余金额部分仍遵从原存单计息规则。</w:t>
      </w:r>
    </w:p>
    <w:p w:rsidR="009B0C2C" w:rsidRDefault="00912C00">
      <w:pPr>
        <w:widowControl/>
        <w:wordWrap w:val="0"/>
        <w:adjustRightInd w:val="0"/>
        <w:spacing w:line="460" w:lineRule="exact"/>
        <w:jc w:val="left"/>
        <w:rPr>
          <w:rFonts w:ascii="宋体" w:hAnsi="宋体"/>
          <w:b/>
          <w:kern w:val="0"/>
          <w:szCs w:val="21"/>
        </w:rPr>
      </w:pPr>
      <w:r>
        <w:rPr>
          <w:rFonts w:ascii="宋体" w:hAnsi="宋体" w:hint="eastAsia"/>
          <w:b/>
          <w:kern w:val="0"/>
          <w:szCs w:val="21"/>
        </w:rPr>
        <w:t>六、特殊业务办理</w:t>
      </w:r>
    </w:p>
    <w:p w:rsidR="009B0C2C" w:rsidRDefault="00912C00">
      <w:pPr>
        <w:widowControl/>
        <w:adjustRightInd w:val="0"/>
        <w:spacing w:line="460" w:lineRule="exact"/>
        <w:ind w:firstLineChars="200" w:firstLine="4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Cs w:val="21"/>
        </w:rPr>
        <w:t>投资人可根据需要办理大额存单挂失、质押、开立存款证明业务。</w:t>
      </w:r>
    </w:p>
    <w:p w:rsidR="009B0C2C" w:rsidRDefault="00912C00">
      <w:pPr>
        <w:widowControl/>
        <w:wordWrap w:val="0"/>
        <w:adjustRightInd w:val="0"/>
        <w:spacing w:line="460" w:lineRule="exact"/>
        <w:jc w:val="left"/>
        <w:rPr>
          <w:rFonts w:ascii="宋体" w:hAnsi="宋体"/>
          <w:b/>
          <w:kern w:val="0"/>
          <w:szCs w:val="21"/>
        </w:rPr>
      </w:pPr>
      <w:r>
        <w:rPr>
          <w:rFonts w:ascii="宋体" w:hAnsi="宋体" w:hint="eastAsia"/>
          <w:b/>
          <w:kern w:val="0"/>
          <w:szCs w:val="21"/>
        </w:rPr>
        <w:t>七、信息披露</w:t>
      </w:r>
    </w:p>
    <w:p w:rsidR="009B0C2C" w:rsidRDefault="00912C00">
      <w:pPr>
        <w:widowControl/>
        <w:wordWrap w:val="0"/>
        <w:adjustRightInd w:val="0"/>
        <w:spacing w:line="46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本行通过官方网站（</w:t>
      </w:r>
      <w:hyperlink r:id="rId9" w:history="1">
        <w:r>
          <w:rPr>
            <w:rFonts w:ascii="宋体" w:hAnsi="宋体" w:hint="eastAsia"/>
            <w:kern w:val="0"/>
            <w:szCs w:val="21"/>
          </w:rPr>
          <w:t>www.rcbxm.com</w:t>
        </w:r>
      </w:hyperlink>
      <w:r>
        <w:rPr>
          <w:rFonts w:ascii="宋体" w:hAnsi="宋体" w:hint="eastAsia"/>
          <w:kern w:val="0"/>
          <w:szCs w:val="21"/>
        </w:rPr>
        <w:t>）对本期大额存单的发行要素进行公告。</w:t>
      </w:r>
    </w:p>
    <w:p w:rsidR="009B0C2C" w:rsidRDefault="009B0C2C">
      <w:pPr>
        <w:widowControl/>
        <w:adjustRightInd w:val="0"/>
        <w:snapToGrid w:val="0"/>
        <w:spacing w:before="120" w:line="460" w:lineRule="exact"/>
        <w:jc w:val="left"/>
        <w:rPr>
          <w:rFonts w:ascii="宋体" w:hAnsi="宋体" w:cs="宋体"/>
          <w:bCs/>
          <w:kern w:val="0"/>
          <w:sz w:val="24"/>
          <w:szCs w:val="21"/>
        </w:rPr>
      </w:pPr>
    </w:p>
    <w:p w:rsidR="00D64EA3" w:rsidRDefault="00D64EA3">
      <w:pPr>
        <w:widowControl/>
        <w:adjustRightInd w:val="0"/>
        <w:snapToGrid w:val="0"/>
        <w:spacing w:before="120" w:line="460" w:lineRule="exact"/>
        <w:jc w:val="left"/>
        <w:rPr>
          <w:rFonts w:ascii="宋体" w:hAnsi="宋体" w:cs="宋体"/>
          <w:bCs/>
          <w:kern w:val="0"/>
          <w:sz w:val="24"/>
          <w:szCs w:val="21"/>
        </w:rPr>
      </w:pPr>
    </w:p>
    <w:p w:rsidR="009B0C2C" w:rsidRDefault="00912C00">
      <w:pPr>
        <w:ind w:firstLineChars="200" w:firstLine="422"/>
        <w:jc w:val="right"/>
        <w:rPr>
          <w:b/>
        </w:rPr>
      </w:pPr>
      <w:r>
        <w:rPr>
          <w:rFonts w:hint="eastAsia"/>
          <w:b/>
        </w:rPr>
        <w:t>厦门农村商业银行股份有限公司</w:t>
      </w:r>
    </w:p>
    <w:p w:rsidR="009B0C2C" w:rsidRDefault="00D64EA3" w:rsidP="00D64EA3">
      <w:pPr>
        <w:ind w:right="420" w:firstLineChars="2879" w:firstLine="6070"/>
        <w:rPr>
          <w:b/>
        </w:rPr>
      </w:pPr>
      <w:r>
        <w:rPr>
          <w:rFonts w:hint="eastAsia"/>
          <w:b/>
        </w:rPr>
        <w:t>201</w:t>
      </w:r>
      <w:r w:rsidR="00E42F37">
        <w:rPr>
          <w:rFonts w:hint="eastAsia"/>
          <w:b/>
        </w:rPr>
        <w:t>8</w:t>
      </w:r>
      <w:r w:rsidR="00912C00">
        <w:rPr>
          <w:rFonts w:hint="eastAsia"/>
          <w:b/>
        </w:rPr>
        <w:t>年</w:t>
      </w:r>
      <w:r w:rsidR="00F851EF">
        <w:rPr>
          <w:rFonts w:hint="eastAsia"/>
          <w:b/>
        </w:rPr>
        <w:t>11</w:t>
      </w:r>
      <w:r w:rsidR="00912C00">
        <w:rPr>
          <w:rFonts w:hint="eastAsia"/>
          <w:b/>
        </w:rPr>
        <w:t>月</w:t>
      </w:r>
      <w:r w:rsidR="00B71CC0">
        <w:rPr>
          <w:rFonts w:hint="eastAsia"/>
          <w:b/>
        </w:rPr>
        <w:t>7</w:t>
      </w:r>
      <w:bookmarkStart w:id="0" w:name="_GoBack"/>
      <w:bookmarkEnd w:id="0"/>
      <w:r w:rsidR="00912C00">
        <w:rPr>
          <w:rFonts w:hint="eastAsia"/>
          <w:b/>
        </w:rPr>
        <w:t>日</w:t>
      </w:r>
    </w:p>
    <w:p w:rsidR="009B0C2C" w:rsidRDefault="00912C00" w:rsidP="00050149">
      <w:pPr>
        <w:widowControl/>
        <w:wordWrap w:val="0"/>
        <w:adjustRightInd w:val="0"/>
        <w:spacing w:line="460" w:lineRule="exact"/>
        <w:ind w:firstLineChars="250" w:firstLine="525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备注：发行期内如遇央行利率调整，本行可停止发售，相关产品信息另行公告。</w:t>
      </w:r>
    </w:p>
    <w:sectPr w:rsidR="009B0C2C" w:rsidSect="009B0C2C">
      <w:pgSz w:w="11850" w:h="16783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FD8" w:rsidRDefault="00AB1FD8" w:rsidP="005B68A8">
      <w:r>
        <w:separator/>
      </w:r>
    </w:p>
  </w:endnote>
  <w:endnote w:type="continuationSeparator" w:id="0">
    <w:p w:rsidR="00AB1FD8" w:rsidRDefault="00AB1FD8" w:rsidP="005B6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FD8" w:rsidRDefault="00AB1FD8" w:rsidP="005B68A8">
      <w:r>
        <w:separator/>
      </w:r>
    </w:p>
  </w:footnote>
  <w:footnote w:type="continuationSeparator" w:id="0">
    <w:p w:rsidR="00AB1FD8" w:rsidRDefault="00AB1FD8" w:rsidP="005B68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oNotTrackMoves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D2D8D"/>
    <w:rsid w:val="000046DD"/>
    <w:rsid w:val="00016037"/>
    <w:rsid w:val="0001665A"/>
    <w:rsid w:val="00024272"/>
    <w:rsid w:val="000375D0"/>
    <w:rsid w:val="00050149"/>
    <w:rsid w:val="00050343"/>
    <w:rsid w:val="00061FD5"/>
    <w:rsid w:val="000636E1"/>
    <w:rsid w:val="00080CF1"/>
    <w:rsid w:val="00084ACC"/>
    <w:rsid w:val="0009167E"/>
    <w:rsid w:val="000A3DED"/>
    <w:rsid w:val="000F4658"/>
    <w:rsid w:val="00101226"/>
    <w:rsid w:val="001079C6"/>
    <w:rsid w:val="001308AE"/>
    <w:rsid w:val="001412F6"/>
    <w:rsid w:val="0014469A"/>
    <w:rsid w:val="001A043E"/>
    <w:rsid w:val="001D0E94"/>
    <w:rsid w:val="001E161B"/>
    <w:rsid w:val="001E1C9E"/>
    <w:rsid w:val="001E6528"/>
    <w:rsid w:val="001E659F"/>
    <w:rsid w:val="001F73C9"/>
    <w:rsid w:val="00216F04"/>
    <w:rsid w:val="002348CD"/>
    <w:rsid w:val="00246E1B"/>
    <w:rsid w:val="00253ECB"/>
    <w:rsid w:val="00257D70"/>
    <w:rsid w:val="00281A2E"/>
    <w:rsid w:val="00283741"/>
    <w:rsid w:val="00324A50"/>
    <w:rsid w:val="00345A35"/>
    <w:rsid w:val="00356A4F"/>
    <w:rsid w:val="00363605"/>
    <w:rsid w:val="00377528"/>
    <w:rsid w:val="00387381"/>
    <w:rsid w:val="00394F79"/>
    <w:rsid w:val="003F240C"/>
    <w:rsid w:val="0040325A"/>
    <w:rsid w:val="00412D06"/>
    <w:rsid w:val="00420D70"/>
    <w:rsid w:val="004212B7"/>
    <w:rsid w:val="00431741"/>
    <w:rsid w:val="004373E4"/>
    <w:rsid w:val="00444808"/>
    <w:rsid w:val="00445102"/>
    <w:rsid w:val="00456540"/>
    <w:rsid w:val="00460149"/>
    <w:rsid w:val="00483D1D"/>
    <w:rsid w:val="00493725"/>
    <w:rsid w:val="00497121"/>
    <w:rsid w:val="004C44AA"/>
    <w:rsid w:val="004E28A7"/>
    <w:rsid w:val="004E434F"/>
    <w:rsid w:val="00500B9F"/>
    <w:rsid w:val="00501600"/>
    <w:rsid w:val="0051456A"/>
    <w:rsid w:val="00540098"/>
    <w:rsid w:val="005554A0"/>
    <w:rsid w:val="00593644"/>
    <w:rsid w:val="005A268D"/>
    <w:rsid w:val="005B1AFC"/>
    <w:rsid w:val="005B1B0A"/>
    <w:rsid w:val="005B68A8"/>
    <w:rsid w:val="005C028D"/>
    <w:rsid w:val="005C0A3C"/>
    <w:rsid w:val="005C1078"/>
    <w:rsid w:val="005D4F9D"/>
    <w:rsid w:val="005E0A25"/>
    <w:rsid w:val="005E2402"/>
    <w:rsid w:val="005F0798"/>
    <w:rsid w:val="00614F21"/>
    <w:rsid w:val="006228DF"/>
    <w:rsid w:val="00630F95"/>
    <w:rsid w:val="00634E56"/>
    <w:rsid w:val="00646770"/>
    <w:rsid w:val="006A4333"/>
    <w:rsid w:val="006C1C21"/>
    <w:rsid w:val="006E382E"/>
    <w:rsid w:val="006E7EA3"/>
    <w:rsid w:val="00704A8D"/>
    <w:rsid w:val="0072180F"/>
    <w:rsid w:val="0072764A"/>
    <w:rsid w:val="0075433A"/>
    <w:rsid w:val="00777E81"/>
    <w:rsid w:val="00782EA0"/>
    <w:rsid w:val="00797952"/>
    <w:rsid w:val="007C1DCE"/>
    <w:rsid w:val="007D2D66"/>
    <w:rsid w:val="007D56C6"/>
    <w:rsid w:val="007F7354"/>
    <w:rsid w:val="00803A92"/>
    <w:rsid w:val="00814472"/>
    <w:rsid w:val="00856E66"/>
    <w:rsid w:val="008D2D8D"/>
    <w:rsid w:val="008D5AC6"/>
    <w:rsid w:val="00905FB2"/>
    <w:rsid w:val="00912C00"/>
    <w:rsid w:val="00917221"/>
    <w:rsid w:val="00947C71"/>
    <w:rsid w:val="00953921"/>
    <w:rsid w:val="0096352E"/>
    <w:rsid w:val="009874C1"/>
    <w:rsid w:val="009A2874"/>
    <w:rsid w:val="009B0C2C"/>
    <w:rsid w:val="009B1F97"/>
    <w:rsid w:val="009C258C"/>
    <w:rsid w:val="009D01E2"/>
    <w:rsid w:val="009F127B"/>
    <w:rsid w:val="00A25C96"/>
    <w:rsid w:val="00A33094"/>
    <w:rsid w:val="00A55EF0"/>
    <w:rsid w:val="00A67584"/>
    <w:rsid w:val="00A82A63"/>
    <w:rsid w:val="00A84104"/>
    <w:rsid w:val="00AA18EF"/>
    <w:rsid w:val="00AB1FD8"/>
    <w:rsid w:val="00AC48BF"/>
    <w:rsid w:val="00AE5BB6"/>
    <w:rsid w:val="00AE61E7"/>
    <w:rsid w:val="00AF349D"/>
    <w:rsid w:val="00B31601"/>
    <w:rsid w:val="00B33ED2"/>
    <w:rsid w:val="00B55533"/>
    <w:rsid w:val="00B71CC0"/>
    <w:rsid w:val="00B964DC"/>
    <w:rsid w:val="00BB5B1C"/>
    <w:rsid w:val="00BE2D67"/>
    <w:rsid w:val="00BE5D79"/>
    <w:rsid w:val="00BE6839"/>
    <w:rsid w:val="00C42159"/>
    <w:rsid w:val="00C61139"/>
    <w:rsid w:val="00C64229"/>
    <w:rsid w:val="00C652DA"/>
    <w:rsid w:val="00C74C35"/>
    <w:rsid w:val="00D12427"/>
    <w:rsid w:val="00D26E26"/>
    <w:rsid w:val="00D338E4"/>
    <w:rsid w:val="00D33B44"/>
    <w:rsid w:val="00D51A30"/>
    <w:rsid w:val="00D53131"/>
    <w:rsid w:val="00D622B0"/>
    <w:rsid w:val="00D64EA3"/>
    <w:rsid w:val="00D65C41"/>
    <w:rsid w:val="00DA5200"/>
    <w:rsid w:val="00DB08E3"/>
    <w:rsid w:val="00DB1BE3"/>
    <w:rsid w:val="00DB4F2D"/>
    <w:rsid w:val="00DC3C5B"/>
    <w:rsid w:val="00DD1920"/>
    <w:rsid w:val="00DD575B"/>
    <w:rsid w:val="00DD6B30"/>
    <w:rsid w:val="00DF47CE"/>
    <w:rsid w:val="00E12203"/>
    <w:rsid w:val="00E36EC5"/>
    <w:rsid w:val="00E404EB"/>
    <w:rsid w:val="00E42F37"/>
    <w:rsid w:val="00E62315"/>
    <w:rsid w:val="00E668B3"/>
    <w:rsid w:val="00EA681B"/>
    <w:rsid w:val="00EB723A"/>
    <w:rsid w:val="00ED35CF"/>
    <w:rsid w:val="00EF7902"/>
    <w:rsid w:val="00F02FB9"/>
    <w:rsid w:val="00F04721"/>
    <w:rsid w:val="00F42FA5"/>
    <w:rsid w:val="00F67639"/>
    <w:rsid w:val="00F74F99"/>
    <w:rsid w:val="00F851EF"/>
    <w:rsid w:val="00F87F2F"/>
    <w:rsid w:val="00FA7643"/>
    <w:rsid w:val="00FE1F4E"/>
    <w:rsid w:val="00FE2F7B"/>
    <w:rsid w:val="096A034E"/>
    <w:rsid w:val="1E6768DF"/>
    <w:rsid w:val="302B0C28"/>
    <w:rsid w:val="31DC2D74"/>
    <w:rsid w:val="3E9906FB"/>
    <w:rsid w:val="49223289"/>
    <w:rsid w:val="503A78EF"/>
    <w:rsid w:val="61EF2E5D"/>
    <w:rsid w:val="6EE03D0E"/>
    <w:rsid w:val="732866B5"/>
    <w:rsid w:val="746555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annotation subject" w:semiHidden="0" w:qFormat="1"/>
    <w:lsdException w:name="Balloon Text" w:semiHidden="0" w:uiPriority="0" w:unhideWhenUsed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B0C2C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qFormat/>
    <w:rsid w:val="009B0C2C"/>
    <w:rPr>
      <w:b/>
      <w:bCs/>
    </w:rPr>
  </w:style>
  <w:style w:type="paragraph" w:styleId="a4">
    <w:name w:val="annotation text"/>
    <w:basedOn w:val="a"/>
    <w:link w:val="Char0"/>
    <w:rsid w:val="009B0C2C"/>
    <w:pPr>
      <w:jc w:val="left"/>
    </w:pPr>
  </w:style>
  <w:style w:type="paragraph" w:styleId="a5">
    <w:name w:val="Balloon Text"/>
    <w:basedOn w:val="a"/>
    <w:link w:val="Char1"/>
    <w:rsid w:val="009B0C2C"/>
    <w:rPr>
      <w:sz w:val="18"/>
      <w:szCs w:val="18"/>
    </w:rPr>
  </w:style>
  <w:style w:type="paragraph" w:styleId="a6">
    <w:name w:val="footer"/>
    <w:basedOn w:val="a"/>
    <w:link w:val="Char2"/>
    <w:rsid w:val="009B0C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rsid w:val="009B0C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Hyperlink"/>
    <w:rsid w:val="009B0C2C"/>
    <w:rPr>
      <w:u w:val="single"/>
    </w:rPr>
  </w:style>
  <w:style w:type="character" w:styleId="a9">
    <w:name w:val="annotation reference"/>
    <w:uiPriority w:val="99"/>
    <w:unhideWhenUsed/>
    <w:rsid w:val="009B0C2C"/>
    <w:rPr>
      <w:sz w:val="21"/>
      <w:szCs w:val="21"/>
    </w:rPr>
  </w:style>
  <w:style w:type="character" w:customStyle="1" w:styleId="Char0">
    <w:name w:val="批注文字 Char"/>
    <w:link w:val="a4"/>
    <w:semiHidden/>
    <w:rsid w:val="009B0C2C"/>
    <w:rPr>
      <w:kern w:val="2"/>
      <w:sz w:val="21"/>
      <w:szCs w:val="22"/>
    </w:rPr>
  </w:style>
  <w:style w:type="character" w:customStyle="1" w:styleId="Char1">
    <w:name w:val="批注框文本 Char"/>
    <w:link w:val="a5"/>
    <w:semiHidden/>
    <w:rsid w:val="009B0C2C"/>
    <w:rPr>
      <w:sz w:val="18"/>
      <w:szCs w:val="18"/>
    </w:rPr>
  </w:style>
  <w:style w:type="character" w:customStyle="1" w:styleId="Char2">
    <w:name w:val="页脚 Char"/>
    <w:link w:val="a6"/>
    <w:semiHidden/>
    <w:qFormat/>
    <w:rsid w:val="009B0C2C"/>
    <w:rPr>
      <w:sz w:val="18"/>
      <w:szCs w:val="18"/>
    </w:rPr>
  </w:style>
  <w:style w:type="character" w:customStyle="1" w:styleId="Char3">
    <w:name w:val="页眉 Char"/>
    <w:link w:val="a7"/>
    <w:semiHidden/>
    <w:qFormat/>
    <w:rsid w:val="009B0C2C"/>
    <w:rPr>
      <w:sz w:val="18"/>
      <w:szCs w:val="18"/>
    </w:rPr>
  </w:style>
  <w:style w:type="paragraph" w:customStyle="1" w:styleId="1">
    <w:name w:val="列出段落1"/>
    <w:basedOn w:val="a"/>
    <w:rsid w:val="009B0C2C"/>
    <w:pPr>
      <w:ind w:firstLineChars="200" w:firstLine="420"/>
    </w:pPr>
  </w:style>
  <w:style w:type="paragraph" w:customStyle="1" w:styleId="2">
    <w:name w:val="列出段落2"/>
    <w:basedOn w:val="a"/>
    <w:rsid w:val="009B0C2C"/>
    <w:pPr>
      <w:ind w:firstLineChars="200" w:firstLine="420"/>
    </w:pPr>
  </w:style>
  <w:style w:type="character" w:customStyle="1" w:styleId="10">
    <w:name w:val="批注引用1"/>
    <w:rsid w:val="009B0C2C"/>
    <w:rPr>
      <w:sz w:val="21"/>
      <w:szCs w:val="21"/>
    </w:rPr>
  </w:style>
  <w:style w:type="character" w:customStyle="1" w:styleId="Char">
    <w:name w:val="批注主题 Char"/>
    <w:link w:val="a3"/>
    <w:uiPriority w:val="99"/>
    <w:semiHidden/>
    <w:qFormat/>
    <w:rsid w:val="009B0C2C"/>
    <w:rPr>
      <w:rFonts w:ascii="Calibri" w:hAnsi="Calibri" w:cs="黑体"/>
      <w:b/>
      <w:bCs/>
      <w:kern w:val="2"/>
      <w:sz w:val="21"/>
      <w:szCs w:val="22"/>
    </w:rPr>
  </w:style>
  <w:style w:type="paragraph" w:customStyle="1" w:styleId="11">
    <w:name w:val="修订1"/>
    <w:hidden/>
    <w:uiPriority w:val="99"/>
    <w:semiHidden/>
    <w:rsid w:val="009B0C2C"/>
    <w:rPr>
      <w:rFonts w:ascii="Calibri" w:hAnsi="Calibri" w:cs="黑体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16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rcbxm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15CE059-77F6-496E-A085-087360F7F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183</Words>
  <Characters>1044</Characters>
  <Application>Microsoft Office Word</Application>
  <DocSecurity>0</DocSecurity>
  <Lines>8</Lines>
  <Paragraphs>2</Paragraphs>
  <ScaleCrop>false</ScaleCrop>
  <Company>xmrcb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雨林木风</dc:title>
  <dc:creator>林坤森</dc:creator>
  <cp:lastModifiedBy>张志强</cp:lastModifiedBy>
  <cp:revision>18</cp:revision>
  <cp:lastPrinted>2016-03-04T11:12:00Z</cp:lastPrinted>
  <dcterms:created xsi:type="dcterms:W3CDTF">2017-07-31T08:10:00Z</dcterms:created>
  <dcterms:modified xsi:type="dcterms:W3CDTF">2018-11-07T07:44:00Z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